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BAC" w:rsidRPr="004558B7" w:rsidRDefault="00EA5BAC" w:rsidP="00EA5BAC">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EA5BAC" w:rsidRPr="004558B7" w:rsidRDefault="00EA5BAC" w:rsidP="00EA5BAC">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332E84">
        <w:rPr>
          <w:rFonts w:ascii="Tahoma" w:hAnsi="Tahoma"/>
          <w:b/>
          <w:sz w:val="21"/>
          <w:szCs w:val="21"/>
        </w:rPr>
        <w:t>46</w:t>
      </w:r>
      <w:r>
        <w:rPr>
          <w:rFonts w:ascii="Tahoma" w:hAnsi="Tahoma"/>
          <w:b/>
          <w:sz w:val="21"/>
          <w:szCs w:val="21"/>
        </w:rPr>
        <w:t>/22</w:t>
      </w:r>
    </w:p>
    <w:p w:rsidR="00EA5BAC" w:rsidRPr="004558B7" w:rsidRDefault="00EA5BAC" w:rsidP="00EA5BAC">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22</w:t>
      </w:r>
      <w:r w:rsidRPr="00ED5579">
        <w:rPr>
          <w:rFonts w:ascii="Tahoma" w:hAnsi="Tahoma"/>
          <w:b/>
          <w:sz w:val="21"/>
          <w:szCs w:val="21"/>
          <w:vertAlign w:val="superscript"/>
        </w:rPr>
        <w:t>ND</w:t>
      </w:r>
      <w:r>
        <w:rPr>
          <w:rFonts w:ascii="Tahoma" w:hAnsi="Tahoma"/>
          <w:b/>
          <w:sz w:val="21"/>
          <w:szCs w:val="21"/>
        </w:rPr>
        <w:t xml:space="preserve"> JUNE 2021</w:t>
      </w:r>
    </w:p>
    <w:p w:rsidR="00EA5BAC" w:rsidRDefault="00EA5BAC" w:rsidP="00EA5BAC">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332E84">
        <w:rPr>
          <w:rFonts w:ascii="Tahoma" w:hAnsi="Tahoma"/>
          <w:b/>
          <w:sz w:val="21"/>
          <w:szCs w:val="21"/>
          <w:u w:val="single"/>
        </w:rPr>
        <w:t>02</w:t>
      </w:r>
      <w:r w:rsidR="00332E84" w:rsidRPr="00332E84">
        <w:rPr>
          <w:rFonts w:ascii="Tahoma" w:hAnsi="Tahoma"/>
          <w:b/>
          <w:sz w:val="21"/>
          <w:szCs w:val="21"/>
          <w:u w:val="single"/>
          <w:vertAlign w:val="superscript"/>
        </w:rPr>
        <w:t>ND</w:t>
      </w:r>
      <w:r w:rsidR="00332E84">
        <w:rPr>
          <w:rFonts w:ascii="Tahoma" w:hAnsi="Tahoma"/>
          <w:b/>
          <w:sz w:val="21"/>
          <w:szCs w:val="21"/>
          <w:u w:val="single"/>
        </w:rPr>
        <w:t xml:space="preserve"> </w:t>
      </w:r>
      <w:proofErr w:type="gramStart"/>
      <w:r w:rsidR="00332E84">
        <w:rPr>
          <w:rFonts w:ascii="Tahoma" w:hAnsi="Tahoma"/>
          <w:b/>
          <w:sz w:val="21"/>
          <w:szCs w:val="21"/>
          <w:u w:val="single"/>
        </w:rPr>
        <w:t xml:space="preserve">AUGUST </w:t>
      </w:r>
      <w:r>
        <w:rPr>
          <w:rFonts w:ascii="Tahoma" w:hAnsi="Tahoma"/>
          <w:b/>
          <w:sz w:val="21"/>
          <w:szCs w:val="21"/>
          <w:u w:val="single"/>
        </w:rPr>
        <w:t xml:space="preserve"> 2021</w:t>
      </w:r>
      <w:proofErr w:type="gramEnd"/>
      <w:r w:rsidRPr="004558B7">
        <w:rPr>
          <w:rFonts w:ascii="Tahoma" w:hAnsi="Tahoma"/>
          <w:b/>
          <w:sz w:val="21"/>
          <w:szCs w:val="21"/>
          <w:u w:val="single"/>
        </w:rPr>
        <w:t xml:space="preserve">     at   09.00 HOURS SRI LANKA TIME</w:t>
      </w:r>
    </w:p>
    <w:p w:rsidR="00EA5BAC" w:rsidRPr="003E0948" w:rsidRDefault="00EA5BAC" w:rsidP="00EA5BAC">
      <w:pPr>
        <w:spacing w:after="0" w:line="240" w:lineRule="auto"/>
        <w:rPr>
          <w:rFonts w:ascii="Tahoma" w:hAnsi="Tahoma"/>
          <w:b/>
          <w:sz w:val="16"/>
          <w:szCs w:val="16"/>
          <w:u w:val="single"/>
        </w:rPr>
      </w:pPr>
    </w:p>
    <w:p w:rsidR="00EA5BAC" w:rsidRDefault="00EA5BAC" w:rsidP="00EA5BAC">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EA5BAC" w:rsidRDefault="00EA5BAC" w:rsidP="00EA5BAC">
      <w:pPr>
        <w:spacing w:after="0" w:line="240" w:lineRule="auto"/>
        <w:jc w:val="both"/>
        <w:rPr>
          <w:rFonts w:ascii="Tahoma" w:hAnsi="Tahoma"/>
          <w:sz w:val="8"/>
        </w:rPr>
      </w:pPr>
    </w:p>
    <w:p w:rsidR="00EA5BAC" w:rsidRDefault="00EA5BAC" w:rsidP="00EA5BA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EA5BAC" w:rsidRDefault="00EA5BAC" w:rsidP="00EA5BAC">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EA5BAC" w:rsidRDefault="00EA5BAC" w:rsidP="00EA5BAC">
      <w:pPr>
        <w:spacing w:after="0" w:line="240" w:lineRule="auto"/>
        <w:jc w:val="both"/>
        <w:rPr>
          <w:rFonts w:ascii="Tahoma" w:hAnsi="Tahoma"/>
          <w:sz w:val="16"/>
          <w:szCs w:val="16"/>
        </w:rPr>
      </w:pPr>
    </w:p>
    <w:p w:rsidR="00EA5BAC" w:rsidRDefault="00EA5BAC" w:rsidP="00EA5BA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EA5BAC" w:rsidRDefault="00EA5BAC" w:rsidP="00EA5BAC">
      <w:pPr>
        <w:overflowPunct w:val="0"/>
        <w:autoSpaceDE w:val="0"/>
        <w:autoSpaceDN w:val="0"/>
        <w:adjustRightInd w:val="0"/>
        <w:spacing w:after="0" w:line="240" w:lineRule="auto"/>
        <w:ind w:left="360"/>
        <w:jc w:val="both"/>
        <w:textAlignment w:val="baseline"/>
        <w:rPr>
          <w:rFonts w:ascii="Tahoma" w:hAnsi="Tahoma"/>
          <w:sz w:val="16"/>
          <w:szCs w:val="16"/>
        </w:rPr>
      </w:pPr>
    </w:p>
    <w:p w:rsidR="00EA5BAC" w:rsidRDefault="00EA5BAC" w:rsidP="00EA5BAC">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EA5BAC" w:rsidRDefault="00EA5BAC" w:rsidP="00EA5BAC">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EA5BAC" w:rsidRDefault="00EA5BAC" w:rsidP="00EA5BAC">
      <w:pPr>
        <w:spacing w:after="0" w:line="240" w:lineRule="auto"/>
        <w:jc w:val="both"/>
        <w:rPr>
          <w:rFonts w:ascii="Tahoma" w:hAnsi="Tahoma"/>
          <w:sz w:val="16"/>
          <w:szCs w:val="16"/>
        </w:rPr>
      </w:pPr>
    </w:p>
    <w:p w:rsidR="00EA5BAC" w:rsidRDefault="00EA5BAC" w:rsidP="00EA5BA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EA5BAC" w:rsidRDefault="00EA5BAC" w:rsidP="00EA5BA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EA5BAC" w:rsidRDefault="00EA5BAC" w:rsidP="00EA5BA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EA5BAC" w:rsidRPr="00143358" w:rsidRDefault="00EA5BAC" w:rsidP="00EA5BA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EA5BAC" w:rsidRDefault="00EA5BAC" w:rsidP="00EA5BAC">
      <w:pPr>
        <w:spacing w:after="0" w:line="240" w:lineRule="auto"/>
        <w:jc w:val="both"/>
        <w:rPr>
          <w:rFonts w:ascii="Tahoma" w:hAnsi="Tahoma" w:cs="Tahoma"/>
          <w:b/>
          <w:sz w:val="16"/>
          <w:szCs w:val="16"/>
        </w:rPr>
      </w:pPr>
    </w:p>
    <w:p w:rsidR="00EA5BAC" w:rsidRDefault="00EA5BAC" w:rsidP="00EA5BAC">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EA5BAC" w:rsidRDefault="00EA5BAC" w:rsidP="00EA5BAC">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EA5BAC" w:rsidRDefault="00EA5BAC" w:rsidP="00EA5BAC">
      <w:pPr>
        <w:spacing w:after="0" w:line="240" w:lineRule="auto"/>
        <w:ind w:left="360"/>
        <w:jc w:val="both"/>
        <w:rPr>
          <w:rFonts w:ascii="Tahoma" w:hAnsi="Tahoma" w:cs="Tahoma"/>
          <w:b/>
          <w:sz w:val="16"/>
          <w:szCs w:val="16"/>
        </w:rPr>
      </w:pPr>
    </w:p>
    <w:p w:rsidR="00EA5BAC" w:rsidRDefault="00EA5BAC" w:rsidP="00EA5BAC">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EA5BAC" w:rsidRDefault="00EA5BAC" w:rsidP="00EA5BA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EA5BAC" w:rsidRDefault="00EA5BAC" w:rsidP="00EA5BA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EA5BAC" w:rsidRPr="001C61B8" w:rsidRDefault="00EA5BAC" w:rsidP="00EA5BAC">
      <w:pPr>
        <w:spacing w:after="0" w:line="240" w:lineRule="auto"/>
        <w:jc w:val="both"/>
        <w:rPr>
          <w:rFonts w:ascii="Tahoma" w:hAnsi="Tahoma"/>
          <w:sz w:val="16"/>
          <w:szCs w:val="16"/>
        </w:rPr>
      </w:pPr>
    </w:p>
    <w:p w:rsidR="00EA5BAC" w:rsidRDefault="00EA5BAC" w:rsidP="00EA5BAC">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EA5BAC" w:rsidRDefault="00EA5BAC" w:rsidP="00EA5BA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EA5BAC" w:rsidRPr="001C61B8" w:rsidRDefault="00EA5BAC" w:rsidP="00EA5BAC">
      <w:pPr>
        <w:spacing w:after="0" w:line="240" w:lineRule="auto"/>
        <w:jc w:val="both"/>
        <w:rPr>
          <w:rFonts w:ascii="Tahoma" w:hAnsi="Tahoma"/>
          <w:sz w:val="16"/>
          <w:szCs w:val="16"/>
        </w:rPr>
      </w:pPr>
    </w:p>
    <w:p w:rsidR="00EA5BAC" w:rsidRDefault="00EA5BAC" w:rsidP="00EA5BAC">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EA5BAC" w:rsidRPr="001C61B8" w:rsidRDefault="00EA5BAC" w:rsidP="00EA5BAC">
      <w:pPr>
        <w:spacing w:after="0" w:line="240" w:lineRule="auto"/>
        <w:jc w:val="both"/>
        <w:rPr>
          <w:rFonts w:ascii="Tahoma" w:hAnsi="Tahoma"/>
          <w:sz w:val="16"/>
          <w:szCs w:val="16"/>
        </w:rPr>
      </w:pPr>
    </w:p>
    <w:p w:rsidR="00EA5BAC" w:rsidRDefault="00EA5BAC" w:rsidP="00EA5BAC">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EA5BAC" w:rsidRDefault="00EA5BAC" w:rsidP="00EA5BA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EA5BAC" w:rsidRDefault="00EA5BAC" w:rsidP="00EA5BA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EA5BAC" w:rsidRPr="001C61B8" w:rsidRDefault="00EA5BAC" w:rsidP="00EA5BAC">
      <w:pPr>
        <w:spacing w:after="0"/>
        <w:rPr>
          <w:rFonts w:ascii="Tahoma" w:hAnsi="Tahoma" w:cs="Tahoma"/>
          <w:sz w:val="16"/>
          <w:szCs w:val="16"/>
        </w:rPr>
      </w:pPr>
    </w:p>
    <w:p w:rsidR="00EA5BAC" w:rsidRDefault="00EA5BAC" w:rsidP="00EA5BAC">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EA5BAC" w:rsidRDefault="00EA5BAC" w:rsidP="00EA5BAC">
      <w:pPr>
        <w:spacing w:after="0" w:line="240" w:lineRule="auto"/>
        <w:jc w:val="both"/>
        <w:rPr>
          <w:rFonts w:ascii="Tahoma" w:hAnsi="Tahoma"/>
          <w:sz w:val="16"/>
          <w:szCs w:val="16"/>
        </w:rPr>
      </w:pPr>
    </w:p>
    <w:p w:rsidR="00EA5BAC" w:rsidRDefault="00EA5BAC" w:rsidP="00EA5BAC">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EA5BAC" w:rsidRDefault="00EA5BAC" w:rsidP="00EA5BAC">
      <w:pPr>
        <w:spacing w:after="0" w:line="240" w:lineRule="auto"/>
        <w:jc w:val="both"/>
        <w:rPr>
          <w:rFonts w:ascii="Tahoma" w:hAnsi="Tahoma"/>
          <w:b/>
          <w:sz w:val="16"/>
          <w:szCs w:val="16"/>
          <w:u w:val="single"/>
        </w:rPr>
      </w:pPr>
    </w:p>
    <w:p w:rsidR="00EA5BAC" w:rsidRPr="00127449" w:rsidRDefault="00EA5BAC" w:rsidP="00EA5BAC">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EA5BAC" w:rsidRPr="00127449" w:rsidRDefault="00EA5BAC" w:rsidP="00EA5BAC">
      <w:pPr>
        <w:suppressAutoHyphens/>
        <w:spacing w:after="0"/>
        <w:rPr>
          <w:rFonts w:ascii="Tahoma" w:hAnsi="Tahoma" w:cs="Tahoma"/>
          <w:sz w:val="16"/>
          <w:szCs w:val="16"/>
          <w:u w:val="single"/>
          <w:lang w:eastAsia="ar-SA"/>
        </w:rPr>
      </w:pPr>
    </w:p>
    <w:p w:rsidR="00EA5BAC" w:rsidRPr="00127449" w:rsidRDefault="00EA5BAC" w:rsidP="00EA5BAC">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EA5BAC" w:rsidRPr="00127449" w:rsidRDefault="00EA5BAC" w:rsidP="00EA5BAC">
      <w:pPr>
        <w:suppressAutoHyphens/>
        <w:spacing w:after="0"/>
        <w:rPr>
          <w:rFonts w:ascii="Tahoma" w:hAnsi="Tahoma" w:cs="Tahoma"/>
          <w:sz w:val="16"/>
          <w:szCs w:val="16"/>
          <w:u w:val="single"/>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EA5BAC" w:rsidRPr="00127449" w:rsidRDefault="00EA5BAC" w:rsidP="00EA5BAC">
      <w:pPr>
        <w:suppressAutoHyphens/>
        <w:spacing w:after="0"/>
        <w:ind w:left="90" w:firstLine="6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EA5BAC" w:rsidRPr="00127449" w:rsidRDefault="00EA5BAC" w:rsidP="00EA5BAC">
      <w:pPr>
        <w:suppressAutoHyphens/>
        <w:spacing w:after="0"/>
        <w:ind w:left="90"/>
        <w:jc w:val="both"/>
        <w:rPr>
          <w:rFonts w:ascii="Tahoma" w:hAnsi="Tahoma" w:cs="Tahoma"/>
          <w:sz w:val="20"/>
          <w:szCs w:val="20"/>
          <w:lang w:eastAsia="ar-SA"/>
        </w:rPr>
      </w:pPr>
    </w:p>
    <w:p w:rsidR="00EA5BAC" w:rsidRPr="00127449" w:rsidRDefault="00EA5BAC" w:rsidP="00EA5BAC">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EA5BAC" w:rsidRPr="00127449" w:rsidRDefault="00EA5BAC" w:rsidP="00EA5BAC">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EA5BAC" w:rsidRPr="00127449" w:rsidRDefault="00EA5BAC" w:rsidP="00EA5BAC">
      <w:pPr>
        <w:pStyle w:val="ListParagraph"/>
        <w:suppressAutoHyphens/>
        <w:spacing w:after="0"/>
        <w:ind w:left="9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A5BAC" w:rsidRPr="00127449" w:rsidRDefault="00EA5BAC" w:rsidP="00EA5BAC">
      <w:pPr>
        <w:suppressAutoHyphens/>
        <w:spacing w:after="0"/>
        <w:ind w:left="90"/>
        <w:rPr>
          <w:rFonts w:ascii="Tahoma" w:hAnsi="Tahoma" w:cs="Tahoma"/>
          <w:bCs/>
          <w:sz w:val="20"/>
          <w:szCs w:val="20"/>
          <w:lang w:eastAsia="ar-SA"/>
        </w:rPr>
      </w:pPr>
    </w:p>
    <w:p w:rsidR="00EA5BAC" w:rsidRPr="00127449" w:rsidRDefault="00EA5BAC" w:rsidP="00EA5BA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EA5BAC" w:rsidRPr="00127449" w:rsidRDefault="00EA5BAC" w:rsidP="00EA5BAC">
      <w:pPr>
        <w:suppressAutoHyphens/>
        <w:spacing w:after="0"/>
        <w:ind w:left="90"/>
        <w:rPr>
          <w:rFonts w:ascii="Tahoma" w:hAnsi="Tahoma" w:cs="Tahoma"/>
          <w:bCs/>
          <w:sz w:val="20"/>
          <w:szCs w:val="20"/>
          <w:lang w:eastAsia="ar-SA"/>
        </w:rPr>
      </w:pPr>
    </w:p>
    <w:p w:rsidR="00EA5BAC" w:rsidRPr="00127449" w:rsidRDefault="00EA5BAC" w:rsidP="00EA5BAC">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EA5BAC" w:rsidRPr="00127449" w:rsidRDefault="00EA5BAC" w:rsidP="00EA5BAC">
      <w:pPr>
        <w:pStyle w:val="ListParagraph"/>
        <w:suppressAutoHyphens/>
        <w:spacing w:after="0"/>
        <w:ind w:left="90"/>
        <w:rPr>
          <w:rFonts w:ascii="Tahoma" w:hAnsi="Tahoma" w:cs="Tahoma"/>
          <w:bCs/>
          <w:color w:val="FF0000"/>
          <w:sz w:val="20"/>
          <w:szCs w:val="20"/>
          <w:lang w:eastAsia="ar-SA"/>
        </w:rPr>
      </w:pPr>
    </w:p>
    <w:p w:rsidR="00EA5BAC" w:rsidRPr="00127449" w:rsidRDefault="00EA5BAC" w:rsidP="00EA5BAC">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EA5BAC" w:rsidRPr="00127449" w:rsidRDefault="00EA5BAC" w:rsidP="00EA5BAC">
      <w:pPr>
        <w:pStyle w:val="ListParagraph"/>
        <w:suppressAutoHyphens/>
        <w:spacing w:after="0"/>
        <w:ind w:left="90"/>
        <w:rPr>
          <w:rFonts w:ascii="Tahoma" w:hAnsi="Tahoma" w:cs="Tahoma"/>
          <w:bCs/>
          <w:color w:val="FF0000"/>
          <w:sz w:val="20"/>
          <w:szCs w:val="20"/>
          <w:lang w:eastAsia="ar-SA"/>
        </w:rPr>
      </w:pPr>
    </w:p>
    <w:p w:rsidR="00EA5BAC" w:rsidRPr="00127449" w:rsidRDefault="00EA5BAC" w:rsidP="00EA5BAC">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EA5BAC" w:rsidRPr="00127449" w:rsidRDefault="00EA5BAC" w:rsidP="00EA5BAC">
      <w:pPr>
        <w:pStyle w:val="ListParagraph"/>
        <w:suppressAutoHyphens/>
        <w:spacing w:after="0"/>
        <w:ind w:left="0"/>
        <w:rPr>
          <w:rFonts w:ascii="Tahoma" w:hAnsi="Tahoma" w:cs="Tahoma"/>
          <w:bCs/>
          <w:strike/>
          <w:sz w:val="20"/>
          <w:szCs w:val="20"/>
          <w:lang w:eastAsia="ar-SA"/>
        </w:rPr>
      </w:pPr>
    </w:p>
    <w:p w:rsidR="00EA5BAC" w:rsidRPr="00127449" w:rsidRDefault="00EA5BAC" w:rsidP="00EA5BAC">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EA5BAC" w:rsidRPr="00127449" w:rsidRDefault="00EA5BAC" w:rsidP="00EA5BAC">
      <w:pPr>
        <w:pStyle w:val="ListParagraph"/>
        <w:suppressAutoHyphens/>
        <w:spacing w:after="0"/>
        <w:ind w:left="0"/>
        <w:rPr>
          <w:rFonts w:ascii="Tahoma" w:hAnsi="Tahoma" w:cs="Tahoma"/>
          <w:bCs/>
          <w:strike/>
          <w:sz w:val="20"/>
          <w:szCs w:val="20"/>
          <w:lang w:eastAsia="ar-SA"/>
        </w:rPr>
      </w:pPr>
    </w:p>
    <w:p w:rsidR="00EA5BAC" w:rsidRPr="00127449" w:rsidRDefault="00EA5BAC" w:rsidP="00EA5BA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A5BAC" w:rsidRPr="00127449" w:rsidRDefault="00EA5BAC" w:rsidP="00EA5BAC">
      <w:pPr>
        <w:pStyle w:val="ListParagraph"/>
        <w:suppressAutoHyphens/>
        <w:spacing w:after="0"/>
        <w:ind w:left="0"/>
        <w:rPr>
          <w:rFonts w:ascii="Tahoma" w:hAnsi="Tahoma" w:cs="Tahoma"/>
          <w:bCs/>
          <w:sz w:val="20"/>
          <w:szCs w:val="20"/>
          <w:lang w:eastAsia="ar-SA"/>
        </w:rPr>
      </w:pPr>
    </w:p>
    <w:p w:rsidR="00EA5BAC" w:rsidRPr="00127449" w:rsidRDefault="00EA5BAC" w:rsidP="00EA5BAC">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EA5BAC" w:rsidRPr="00127449" w:rsidRDefault="00EA5BAC" w:rsidP="00EA5BA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EA5BAC" w:rsidRPr="00127449" w:rsidRDefault="00EA5BAC" w:rsidP="00EA5BAC">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EA5BAC" w:rsidRPr="00127449" w:rsidRDefault="00EA5BAC" w:rsidP="00EA5BAC">
      <w:pPr>
        <w:pStyle w:val="ListParagraph"/>
        <w:suppressAutoHyphens/>
        <w:spacing w:after="0"/>
        <w:ind w:left="0"/>
        <w:jc w:val="both"/>
        <w:rPr>
          <w:rFonts w:ascii="Tahoma" w:hAnsi="Tahoma" w:cs="Tahoma"/>
          <w:bCs/>
          <w:iCs/>
          <w:sz w:val="20"/>
          <w:szCs w:val="20"/>
        </w:rPr>
      </w:pPr>
    </w:p>
    <w:p w:rsidR="00EA5BAC" w:rsidRPr="00127449" w:rsidRDefault="00EA5BAC" w:rsidP="00EA5BAC">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EA5BAC" w:rsidRPr="00127449" w:rsidRDefault="00EA5BAC" w:rsidP="00EA5BAC">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A5BAC" w:rsidRPr="00127449" w:rsidRDefault="00EA5BAC" w:rsidP="00EA5BAC">
      <w:pPr>
        <w:pStyle w:val="ListParagraph"/>
        <w:suppressAutoHyphens/>
        <w:spacing w:after="0"/>
        <w:ind w:left="0"/>
        <w:jc w:val="both"/>
        <w:rPr>
          <w:rFonts w:ascii="Tahoma" w:hAnsi="Tahoma" w:cs="Tahoma"/>
          <w:bCs/>
          <w:iCs/>
          <w:sz w:val="20"/>
          <w:szCs w:val="20"/>
        </w:rPr>
      </w:pPr>
    </w:p>
    <w:p w:rsidR="00EA5BAC" w:rsidRPr="00127449" w:rsidRDefault="00EA5BAC" w:rsidP="00EA5BAC">
      <w:pPr>
        <w:suppressAutoHyphens/>
        <w:spacing w:after="0"/>
        <w:jc w:val="both"/>
        <w:rPr>
          <w:rFonts w:ascii="Tahoma" w:hAnsi="Tahoma" w:cs="Tahoma"/>
          <w:b/>
          <w:bCs/>
          <w:iCs/>
          <w:color w:val="17365D"/>
          <w:sz w:val="20"/>
          <w:szCs w:val="20"/>
          <w:u w:val="single"/>
        </w:rPr>
      </w:pPr>
    </w:p>
    <w:p w:rsidR="00EA5BAC" w:rsidRDefault="00EA5BAC" w:rsidP="00EA5BAC">
      <w:pPr>
        <w:suppressAutoHyphens/>
        <w:spacing w:after="0"/>
        <w:jc w:val="both"/>
        <w:rPr>
          <w:rFonts w:ascii="Tahoma" w:hAnsi="Tahoma" w:cs="Tahoma"/>
          <w:b/>
          <w:bCs/>
          <w:iCs/>
          <w:color w:val="17365D"/>
          <w:sz w:val="20"/>
          <w:szCs w:val="20"/>
          <w:u w:val="single"/>
        </w:rPr>
      </w:pPr>
    </w:p>
    <w:p w:rsidR="00EA5BAC" w:rsidRDefault="00EA5BAC" w:rsidP="00EA5BAC">
      <w:pPr>
        <w:suppressAutoHyphens/>
        <w:spacing w:after="0"/>
        <w:jc w:val="both"/>
        <w:rPr>
          <w:rFonts w:ascii="Tahoma" w:hAnsi="Tahoma" w:cs="Tahoma"/>
          <w:b/>
          <w:bCs/>
          <w:iCs/>
          <w:color w:val="17365D"/>
          <w:sz w:val="20"/>
          <w:szCs w:val="20"/>
          <w:u w:val="single"/>
        </w:rPr>
      </w:pPr>
    </w:p>
    <w:p w:rsidR="00EA5BAC" w:rsidRPr="00127449" w:rsidRDefault="00EA5BAC" w:rsidP="00EA5BAC">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EA5BAC" w:rsidRPr="00127449" w:rsidRDefault="00EA5BAC" w:rsidP="00EA5BAC">
      <w:pPr>
        <w:suppressAutoHyphens/>
        <w:spacing w:after="0"/>
        <w:jc w:val="both"/>
        <w:rPr>
          <w:rFonts w:ascii="Tahoma" w:hAnsi="Tahoma" w:cs="Tahoma"/>
          <w:b/>
          <w:bCs/>
          <w:iCs/>
          <w:color w:val="17365D"/>
          <w:sz w:val="20"/>
          <w:szCs w:val="20"/>
          <w:u w:val="single"/>
        </w:rPr>
      </w:pPr>
    </w:p>
    <w:p w:rsidR="00EA5BAC" w:rsidRPr="00127449" w:rsidRDefault="00EA5BAC" w:rsidP="00EA5BAC">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A5BAC" w:rsidRPr="00127449" w:rsidRDefault="00EA5BAC" w:rsidP="00EA5BAC">
      <w:pPr>
        <w:spacing w:after="0"/>
        <w:rPr>
          <w:rFonts w:ascii="Tahoma" w:hAnsi="Tahoma" w:cs="Tahoma"/>
          <w:sz w:val="20"/>
          <w:szCs w:val="20"/>
          <w:lang w:eastAsia="ar-SA"/>
        </w:rPr>
      </w:pPr>
    </w:p>
    <w:p w:rsidR="00EA5BAC" w:rsidRPr="00127449" w:rsidRDefault="00EA5BAC" w:rsidP="00EA5BA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EA5BAC" w:rsidRPr="00127449" w:rsidRDefault="00EA5BAC" w:rsidP="00EA5BAC">
      <w:pPr>
        <w:pStyle w:val="ListParagraph"/>
        <w:spacing w:after="0"/>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EA5BAC" w:rsidRPr="00127449" w:rsidRDefault="00EA5BAC" w:rsidP="00EA5BAC">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EA5BAC" w:rsidRPr="00127449" w:rsidRDefault="00EA5BAC" w:rsidP="00EA5BAC">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EA5BAC" w:rsidRPr="00127449" w:rsidRDefault="00EA5BAC" w:rsidP="00EA5BAC">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332E84">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332E84">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EA5BAC" w:rsidRPr="00127449" w:rsidRDefault="00EA5BAC" w:rsidP="00EA5BAC">
      <w:pPr>
        <w:pStyle w:val="ListParagraph"/>
        <w:tabs>
          <w:tab w:val="left" w:pos="0"/>
        </w:tabs>
        <w:suppressAutoHyphens/>
        <w:spacing w:after="0"/>
        <w:ind w:left="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EA5BAC" w:rsidRPr="00127449" w:rsidRDefault="00EA5BAC" w:rsidP="00EA5BAC">
      <w:pPr>
        <w:pStyle w:val="ListParagraph"/>
        <w:suppressAutoHyphens/>
        <w:spacing w:after="0"/>
        <w:ind w:left="0"/>
        <w:jc w:val="both"/>
        <w:rPr>
          <w:rFonts w:ascii="Tahoma" w:hAnsi="Tahoma" w:cs="Tahoma"/>
          <w:b/>
          <w:sz w:val="20"/>
          <w:szCs w:val="20"/>
          <w:u w:val="single"/>
          <w:lang w:eastAsia="ar-SA"/>
        </w:rPr>
      </w:pPr>
    </w:p>
    <w:p w:rsidR="00EA5BAC" w:rsidRPr="00127449" w:rsidRDefault="00EA5BAC" w:rsidP="00EA5BAC">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EA5BAC" w:rsidRPr="00127449" w:rsidRDefault="00EA5BAC" w:rsidP="00EA5BAC">
      <w:pPr>
        <w:pStyle w:val="ListParagraph"/>
        <w:spacing w:after="0"/>
        <w:rPr>
          <w:rFonts w:ascii="Tahoma" w:hAnsi="Tahoma" w:cs="Tahoma"/>
          <w:sz w:val="20"/>
          <w:szCs w:val="20"/>
          <w:u w:val="single"/>
          <w:lang w:eastAsia="ar-SA"/>
        </w:rPr>
      </w:pPr>
    </w:p>
    <w:p w:rsidR="00EA5BAC" w:rsidRPr="00127449" w:rsidRDefault="00EA5BAC" w:rsidP="00EA5BA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A5BAC"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EA5BAC" w:rsidRPr="00127449" w:rsidRDefault="00EA5BAC" w:rsidP="00EA5BA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EA5BAC" w:rsidRPr="00127449" w:rsidRDefault="00EA5BAC" w:rsidP="00EA5BA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EA5BAC" w:rsidRPr="00127449" w:rsidRDefault="00EA5BAC" w:rsidP="00EA5BAC">
      <w:pPr>
        <w:pStyle w:val="ListParagraph"/>
        <w:spacing w:after="0"/>
        <w:rPr>
          <w:rFonts w:ascii="Tahoma" w:hAnsi="Tahoma" w:cs="Tahoma"/>
          <w:sz w:val="20"/>
          <w:szCs w:val="20"/>
          <w:lang w:eastAsia="ar-SA"/>
        </w:rPr>
      </w:pPr>
    </w:p>
    <w:p w:rsidR="00EA5BAC" w:rsidRPr="00127449" w:rsidRDefault="00EA5BAC" w:rsidP="00EA5BAC">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EA5BAC" w:rsidRPr="00127449" w:rsidRDefault="00EA5BAC" w:rsidP="00EA5BAC">
      <w:pPr>
        <w:suppressAutoHyphens/>
        <w:spacing w:after="0"/>
        <w:jc w:val="both"/>
        <w:rPr>
          <w:rFonts w:ascii="Tahoma" w:hAnsi="Tahoma" w:cs="Tahoma"/>
          <w:color w:val="FF0000"/>
          <w:sz w:val="20"/>
          <w:szCs w:val="20"/>
          <w:u w:val="single"/>
        </w:rPr>
      </w:pPr>
    </w:p>
    <w:p w:rsidR="00EA5BAC" w:rsidRPr="00127449" w:rsidRDefault="00EA5BAC" w:rsidP="00EA5BAC">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EA5BAC" w:rsidRPr="00127449" w:rsidRDefault="00EA5BAC" w:rsidP="00EA5BAC">
      <w:pPr>
        <w:suppressAutoHyphens/>
        <w:spacing w:after="0"/>
        <w:ind w:hanging="36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A5BAC" w:rsidRPr="00127449" w:rsidRDefault="00EA5BAC" w:rsidP="00EA5BA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EA5BAC" w:rsidRPr="00127449" w:rsidRDefault="00EA5BAC" w:rsidP="00EA5BA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EA5BAC" w:rsidRPr="00127449" w:rsidRDefault="00EA5BAC" w:rsidP="00EA5BA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A5BAC" w:rsidRPr="00127449" w:rsidRDefault="00EA5BAC" w:rsidP="00EA5BAC">
      <w:pPr>
        <w:pStyle w:val="ListParagraph"/>
        <w:spacing w:after="0"/>
        <w:ind w:left="0"/>
        <w:jc w:val="both"/>
        <w:rPr>
          <w:rFonts w:ascii="Tahoma" w:hAnsi="Tahoma" w:cs="Tahoma"/>
          <w:sz w:val="20"/>
          <w:szCs w:val="20"/>
        </w:rPr>
      </w:pPr>
    </w:p>
    <w:p w:rsidR="00EA5BAC" w:rsidRPr="00127449" w:rsidRDefault="00EA5BAC" w:rsidP="00EA5BAC">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EA5BAC" w:rsidRPr="00127449" w:rsidRDefault="00EA5BAC" w:rsidP="00EA5BAC">
      <w:pPr>
        <w:spacing w:after="0"/>
        <w:contextualSpacing/>
        <w:jc w:val="both"/>
        <w:rPr>
          <w:rFonts w:ascii="Tahoma" w:hAnsi="Tahoma" w:cs="Tahoma"/>
          <w:sz w:val="20"/>
          <w:szCs w:val="20"/>
        </w:rPr>
      </w:pPr>
    </w:p>
    <w:p w:rsidR="00EA5BAC" w:rsidRPr="00127449" w:rsidRDefault="00EA5BAC" w:rsidP="00EA5BAC">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EA5BAC" w:rsidRPr="00127449" w:rsidRDefault="00EA5BAC" w:rsidP="00EA5BAC">
      <w:pPr>
        <w:spacing w:after="0" w:line="256" w:lineRule="auto"/>
        <w:ind w:hanging="360"/>
        <w:contextualSpacing/>
        <w:rPr>
          <w:rFonts w:ascii="Tahoma" w:hAnsi="Tahoma" w:cs="Tahoma"/>
          <w:sz w:val="20"/>
          <w:szCs w:val="20"/>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EA5BAC" w:rsidRPr="00127449" w:rsidRDefault="00EA5BAC" w:rsidP="00EA5BAC">
      <w:pPr>
        <w:suppressAutoHyphens/>
        <w:spacing w:after="0"/>
        <w:ind w:hanging="360"/>
        <w:jc w:val="both"/>
        <w:rPr>
          <w:rFonts w:ascii="Tahoma" w:hAnsi="Tahoma" w:cs="Tahoma"/>
          <w:b/>
          <w:bCs/>
          <w:iCs/>
          <w:color w:val="FF0000"/>
          <w:sz w:val="20"/>
          <w:szCs w:val="20"/>
        </w:rPr>
      </w:pPr>
    </w:p>
    <w:p w:rsidR="00EA5BAC" w:rsidRPr="00127449" w:rsidRDefault="00EA5BAC" w:rsidP="00EA5BAC">
      <w:pPr>
        <w:suppressAutoHyphens/>
        <w:spacing w:after="0"/>
        <w:ind w:hanging="360"/>
        <w:jc w:val="both"/>
        <w:rPr>
          <w:rFonts w:ascii="Tahoma" w:hAnsi="Tahoma" w:cs="Tahoma"/>
          <w:b/>
          <w:bCs/>
          <w:iCs/>
          <w:color w:val="FF0000"/>
          <w:sz w:val="20"/>
          <w:szCs w:val="20"/>
        </w:rPr>
      </w:pPr>
    </w:p>
    <w:p w:rsidR="00EA5BAC" w:rsidRPr="00127449" w:rsidRDefault="00EA5BAC" w:rsidP="00EA5BAC">
      <w:pPr>
        <w:suppressAutoHyphens/>
        <w:spacing w:after="0"/>
        <w:ind w:hanging="360"/>
        <w:jc w:val="both"/>
        <w:rPr>
          <w:rFonts w:ascii="Tahoma" w:hAnsi="Tahoma" w:cs="Tahoma"/>
          <w:b/>
          <w:bCs/>
          <w:iCs/>
          <w:color w:val="FF0000"/>
          <w:sz w:val="20"/>
          <w:szCs w:val="20"/>
        </w:rPr>
      </w:pPr>
    </w:p>
    <w:p w:rsidR="00EA5BAC" w:rsidRPr="00127449" w:rsidRDefault="00EA5BAC" w:rsidP="00EA5BAC">
      <w:pPr>
        <w:suppressAutoHyphens/>
        <w:spacing w:after="0"/>
        <w:ind w:hanging="360"/>
        <w:jc w:val="both"/>
        <w:rPr>
          <w:rFonts w:ascii="Tahoma" w:hAnsi="Tahoma" w:cs="Tahoma"/>
          <w:b/>
          <w:bCs/>
          <w:iCs/>
          <w:color w:val="FF0000"/>
          <w:sz w:val="20"/>
          <w:szCs w:val="20"/>
        </w:rPr>
      </w:pPr>
    </w:p>
    <w:p w:rsidR="00EA5BAC" w:rsidRDefault="00EA5BAC" w:rsidP="00EA5BAC">
      <w:pPr>
        <w:suppressAutoHyphens/>
        <w:spacing w:after="0"/>
        <w:ind w:hanging="360"/>
        <w:jc w:val="both"/>
        <w:rPr>
          <w:rFonts w:ascii="Tahoma" w:hAnsi="Tahoma" w:cs="Tahoma"/>
          <w:b/>
          <w:bCs/>
          <w:iCs/>
          <w:color w:val="FF0000"/>
          <w:sz w:val="20"/>
          <w:szCs w:val="20"/>
        </w:rPr>
      </w:pPr>
    </w:p>
    <w:p w:rsidR="00EA5BAC" w:rsidRPr="00127449" w:rsidRDefault="00EA5BAC" w:rsidP="00EA5BAC">
      <w:pPr>
        <w:suppressAutoHyphens/>
        <w:spacing w:after="0"/>
        <w:ind w:hanging="360"/>
        <w:jc w:val="both"/>
        <w:rPr>
          <w:rFonts w:ascii="Tahoma" w:hAnsi="Tahoma" w:cs="Tahoma"/>
          <w:b/>
          <w:bCs/>
          <w:iCs/>
          <w:color w:val="FF0000"/>
          <w:sz w:val="20"/>
          <w:szCs w:val="20"/>
        </w:rPr>
      </w:pPr>
    </w:p>
    <w:p w:rsidR="00EA5BAC" w:rsidRPr="00127449" w:rsidRDefault="00EA5BAC" w:rsidP="00EA5BA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EA5BAC" w:rsidRPr="00127449" w:rsidRDefault="00EA5BAC" w:rsidP="00EA5BA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A5BAC" w:rsidRPr="00127449" w:rsidRDefault="00EA5BAC" w:rsidP="00EA5BA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EA5BAC" w:rsidRPr="00127449" w:rsidRDefault="00EA5BAC" w:rsidP="00EA5BA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A5BAC" w:rsidRPr="00127449" w:rsidRDefault="00EA5BAC" w:rsidP="00EA5BA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EA5BAC" w:rsidRPr="00127449" w:rsidRDefault="00EA5BAC" w:rsidP="00EA5BAC">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A5BAC" w:rsidRPr="00127449" w:rsidRDefault="00EA5BAC" w:rsidP="00EA5BAC">
      <w:pPr>
        <w:pStyle w:val="ListParagraph"/>
        <w:spacing w:after="0"/>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EA5BAC" w:rsidRPr="00127449" w:rsidRDefault="00EA5BAC" w:rsidP="00EA5BAC">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EA5BAC" w:rsidRPr="00127449" w:rsidRDefault="00EA5BAC" w:rsidP="00EA5BA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EA5BAC" w:rsidRPr="00127449" w:rsidRDefault="00EA5BAC" w:rsidP="00EA5BAC">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A5BAC" w:rsidRPr="00127449" w:rsidRDefault="00EA5BAC" w:rsidP="00EA5BA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332E84">
        <w:rPr>
          <w:rFonts w:ascii="Tahoma" w:hAnsi="Tahoma" w:cs="Tahoma"/>
          <w:sz w:val="20"/>
          <w:szCs w:val="20"/>
          <w:lang w:eastAsia="ar-SA"/>
        </w:rPr>
        <w:t>sur</w:t>
      </w:r>
      <w:r w:rsidRPr="00127449">
        <w:rPr>
          <w:rFonts w:ascii="Tahoma" w:hAnsi="Tahoma" w:cs="Tahoma"/>
          <w:sz w:val="20"/>
          <w:szCs w:val="20"/>
          <w:lang w:eastAsia="ar-SA"/>
        </w:rPr>
        <w:t>charge.</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EA5BAC" w:rsidRPr="00127449" w:rsidRDefault="00EA5BAC" w:rsidP="00EA5BAC">
      <w:pPr>
        <w:tabs>
          <w:tab w:val="left" w:pos="180"/>
        </w:tabs>
        <w:suppressAutoHyphens/>
        <w:spacing w:after="0"/>
        <w:jc w:val="both"/>
        <w:rPr>
          <w:rFonts w:ascii="Tahoma" w:hAnsi="Tahoma" w:cs="Tahoma"/>
          <w:sz w:val="20"/>
          <w:szCs w:val="20"/>
          <w:lang w:eastAsia="ar-SA"/>
        </w:rPr>
      </w:pPr>
    </w:p>
    <w:p w:rsidR="00EA5BAC" w:rsidRPr="00127449" w:rsidRDefault="00EA5BAC" w:rsidP="00EA5BAC">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EA5BAC" w:rsidRPr="00127449" w:rsidRDefault="00EA5BAC" w:rsidP="00EA5BAC">
      <w:pPr>
        <w:suppressAutoHyphens/>
        <w:spacing w:after="0"/>
        <w:jc w:val="both"/>
        <w:rPr>
          <w:rFonts w:ascii="Tahoma" w:hAnsi="Tahoma" w:cs="Tahoma"/>
          <w:sz w:val="20"/>
          <w:szCs w:val="20"/>
          <w:lang w:eastAsia="ar-SA"/>
        </w:rPr>
      </w:pPr>
    </w:p>
    <w:p w:rsidR="00EA5BAC"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EA5BAC" w:rsidRDefault="00EA5BAC" w:rsidP="00EA5BAC">
      <w:pPr>
        <w:pStyle w:val="ListParagraph"/>
        <w:suppressAutoHyphens/>
        <w:spacing w:after="0" w:line="240" w:lineRule="auto"/>
        <w:ind w:left="0"/>
        <w:jc w:val="both"/>
        <w:rPr>
          <w:rFonts w:ascii="Tahoma" w:hAnsi="Tahoma" w:cs="Tahoma"/>
          <w:sz w:val="20"/>
          <w:szCs w:val="20"/>
          <w:lang w:eastAsia="ar-SA"/>
        </w:rPr>
      </w:pPr>
    </w:p>
    <w:p w:rsidR="00EA5BAC" w:rsidRPr="00127449" w:rsidRDefault="00EA5BAC" w:rsidP="00EA5BAC">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EA5BAC"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EA5BAC" w:rsidRPr="00127449" w:rsidRDefault="00EA5BAC" w:rsidP="00EA5BAC">
      <w:pPr>
        <w:suppressAutoHyphens/>
        <w:spacing w:after="0"/>
        <w:jc w:val="both"/>
        <w:rPr>
          <w:rFonts w:ascii="Tahoma" w:hAnsi="Tahoma" w:cs="Tahoma"/>
          <w:b/>
          <w:sz w:val="20"/>
          <w:szCs w:val="20"/>
          <w:u w:val="single"/>
          <w:lang w:eastAsia="ar-SA"/>
        </w:rPr>
      </w:pPr>
    </w:p>
    <w:p w:rsidR="00EA5BAC" w:rsidRPr="00127449" w:rsidRDefault="00EA5BAC" w:rsidP="00EA5BA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EA5BAC" w:rsidRPr="00127449" w:rsidRDefault="00EA5BAC" w:rsidP="00EA5BAC">
      <w:pPr>
        <w:suppressAutoHyphens/>
        <w:spacing w:after="0"/>
        <w:jc w:val="both"/>
        <w:rPr>
          <w:rFonts w:ascii="Tahoma" w:hAnsi="Tahoma" w:cs="Tahoma"/>
          <w:b/>
          <w:sz w:val="20"/>
          <w:szCs w:val="20"/>
          <w:u w:val="single"/>
          <w:lang w:eastAsia="ar-SA"/>
        </w:rPr>
      </w:pPr>
    </w:p>
    <w:p w:rsidR="00EA5BAC" w:rsidRPr="00127449" w:rsidRDefault="00EA5BAC" w:rsidP="00EA5BA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EA5BAC" w:rsidRPr="00127449" w:rsidRDefault="00EA5BAC" w:rsidP="00EA5BAC">
      <w:pPr>
        <w:suppressAutoHyphens/>
        <w:spacing w:after="0"/>
        <w:jc w:val="both"/>
        <w:rPr>
          <w:rFonts w:ascii="Tahoma" w:hAnsi="Tahoma" w:cs="Tahoma"/>
          <w:sz w:val="20"/>
          <w:szCs w:val="20"/>
          <w:lang w:eastAsia="ar-SA"/>
        </w:rPr>
      </w:pPr>
    </w:p>
    <w:p w:rsidR="00EA5BAC" w:rsidRPr="00127449" w:rsidRDefault="00EA5BAC" w:rsidP="00EA5BA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332E84">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EA5BAC" w:rsidRPr="00127449" w:rsidRDefault="00EA5BAC" w:rsidP="00EA5BAC">
      <w:pPr>
        <w:pStyle w:val="ListParagraph"/>
        <w:suppressAutoHyphens/>
        <w:spacing w:after="0"/>
        <w:ind w:left="0" w:hanging="284"/>
        <w:jc w:val="both"/>
        <w:rPr>
          <w:rFonts w:ascii="Tahoma" w:hAnsi="Tahoma" w:cs="Tahoma"/>
          <w:sz w:val="20"/>
          <w:szCs w:val="20"/>
          <w:lang w:eastAsia="ar-SA"/>
        </w:rPr>
      </w:pPr>
    </w:p>
    <w:p w:rsidR="00EA5BAC" w:rsidRPr="00127449" w:rsidRDefault="00EA5BAC" w:rsidP="00EA5BAC">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EA5BAC" w:rsidRPr="00127449" w:rsidRDefault="00EA5BAC" w:rsidP="00EA5BA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EA5BAC" w:rsidRPr="00127449" w:rsidRDefault="00EA5BAC" w:rsidP="00EA5BA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EA5BAC" w:rsidRPr="00127449" w:rsidRDefault="00EA5BAC" w:rsidP="00EA5BA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EA5BAC" w:rsidRPr="00127449" w:rsidRDefault="00EA5BAC" w:rsidP="00EA5BAC">
      <w:pPr>
        <w:suppressAutoHyphens/>
        <w:spacing w:after="0"/>
        <w:jc w:val="both"/>
        <w:rPr>
          <w:rFonts w:ascii="Tahoma" w:hAnsi="Tahoma" w:cs="Tahoma"/>
          <w:b/>
          <w:sz w:val="20"/>
          <w:szCs w:val="20"/>
          <w:u w:val="single"/>
          <w:lang w:eastAsia="ar-SA"/>
        </w:rPr>
      </w:pPr>
    </w:p>
    <w:p w:rsidR="00EA5BAC" w:rsidRPr="00127449" w:rsidRDefault="00EA5BAC" w:rsidP="00EA5BA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EA5BAC" w:rsidRPr="00127449" w:rsidRDefault="00EA5BAC" w:rsidP="00EA5BAC">
      <w:pPr>
        <w:suppressAutoHyphens/>
        <w:spacing w:after="0"/>
        <w:jc w:val="both"/>
        <w:rPr>
          <w:rFonts w:ascii="Tahoma" w:hAnsi="Tahoma" w:cs="Tahoma"/>
          <w:b/>
          <w:sz w:val="20"/>
          <w:szCs w:val="20"/>
          <w:u w:val="single"/>
          <w:lang w:eastAsia="ar-SA"/>
        </w:rPr>
      </w:pPr>
    </w:p>
    <w:p w:rsidR="00EA5BAC" w:rsidRPr="00127449" w:rsidRDefault="00EA5BAC" w:rsidP="00EA5BAC">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EA5BAC" w:rsidRPr="00127449" w:rsidRDefault="00EA5BAC" w:rsidP="00EA5BAC">
      <w:pPr>
        <w:suppressAutoHyphens/>
        <w:spacing w:after="0"/>
        <w:ind w:hanging="360"/>
        <w:jc w:val="both"/>
        <w:rPr>
          <w:rFonts w:ascii="Tahoma" w:hAnsi="Tahoma" w:cs="Tahoma"/>
          <w:sz w:val="20"/>
          <w:szCs w:val="20"/>
          <w:lang w:eastAsia="ar-SA"/>
        </w:rPr>
      </w:pPr>
    </w:p>
    <w:p w:rsidR="00EA5BAC" w:rsidRPr="00127449" w:rsidRDefault="00EA5BAC" w:rsidP="00EA5BAC">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EA5BAC" w:rsidRPr="00127449" w:rsidRDefault="00EA5BAC" w:rsidP="00EA5BAC">
      <w:pPr>
        <w:spacing w:after="0"/>
        <w:rPr>
          <w:rFonts w:ascii="Tahoma" w:hAnsi="Tahoma" w:cs="Tahoma"/>
          <w:sz w:val="20"/>
          <w:szCs w:val="20"/>
        </w:rPr>
      </w:pPr>
    </w:p>
    <w:p w:rsidR="00EA5BAC" w:rsidRPr="00127449" w:rsidRDefault="00EA5BAC" w:rsidP="00EA5BAC">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EA5BAC" w:rsidRPr="00127449" w:rsidRDefault="00EA5BAC" w:rsidP="00EA5BAC">
      <w:pPr>
        <w:spacing w:after="0"/>
        <w:rPr>
          <w:rFonts w:ascii="Tahoma" w:hAnsi="Tahoma" w:cs="Tahoma"/>
          <w:b/>
          <w:sz w:val="20"/>
          <w:szCs w:val="20"/>
        </w:rPr>
      </w:pPr>
    </w:p>
    <w:p w:rsidR="00EA5BAC" w:rsidRPr="00127449" w:rsidRDefault="00EA5BAC" w:rsidP="00EA5BAC">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A5BAC" w:rsidRPr="00127449" w:rsidRDefault="00EA5BAC" w:rsidP="00EA5BAC">
      <w:pPr>
        <w:spacing w:after="0"/>
        <w:rPr>
          <w:rFonts w:ascii="Tahoma" w:hAnsi="Tahoma" w:cs="Tahoma"/>
          <w:sz w:val="20"/>
          <w:szCs w:val="20"/>
        </w:rPr>
      </w:pPr>
    </w:p>
    <w:p w:rsidR="00EA5BAC" w:rsidRDefault="00EA5BAC" w:rsidP="00EA5BAC">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EA5BAC" w:rsidRPr="00AD1579" w:rsidRDefault="00EA5BAC" w:rsidP="00EA5BAC">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EA5BAC" w:rsidRPr="00127449" w:rsidRDefault="00EA5BAC" w:rsidP="00EA5BAC">
      <w:pPr>
        <w:pStyle w:val="ListParagraph"/>
        <w:suppressAutoHyphens/>
        <w:spacing w:after="0"/>
        <w:ind w:left="0"/>
        <w:jc w:val="both"/>
        <w:rPr>
          <w:rFonts w:ascii="Tahoma" w:hAnsi="Tahoma" w:cs="Tahoma"/>
          <w:sz w:val="20"/>
          <w:szCs w:val="20"/>
          <w:lang w:eastAsia="ar-SA"/>
        </w:rPr>
      </w:pPr>
    </w:p>
    <w:p w:rsidR="00EA5BAC" w:rsidRPr="00127449" w:rsidRDefault="00EA5BAC" w:rsidP="00EA5BAC">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332E84">
        <w:rPr>
          <w:rFonts w:ascii="Tahoma" w:hAnsi="Tahoma" w:cs="Tahoma"/>
          <w:b/>
          <w:sz w:val="20"/>
          <w:szCs w:val="20"/>
        </w:rPr>
        <w:t>28</w:t>
      </w:r>
      <w:r>
        <w:rPr>
          <w:rFonts w:ascii="Tahoma" w:hAnsi="Tahoma" w:cs="Tahoma"/>
          <w:b/>
          <w:sz w:val="20"/>
          <w:szCs w:val="20"/>
        </w:rPr>
        <w:t xml:space="preserve">.02.2022 </w:t>
      </w:r>
      <w:r w:rsidRPr="00127449">
        <w:rPr>
          <w:rFonts w:ascii="Tahoma" w:hAnsi="Tahoma" w:cs="Tahoma"/>
          <w:b/>
          <w:sz w:val="20"/>
          <w:szCs w:val="20"/>
        </w:rPr>
        <w:t>together with the tender</w:t>
      </w:r>
    </w:p>
    <w:p w:rsidR="00EA5BAC" w:rsidRPr="00127449" w:rsidRDefault="00EA5BAC" w:rsidP="00EA5BAC">
      <w:pPr>
        <w:spacing w:after="0"/>
        <w:rPr>
          <w:rFonts w:ascii="Tahoma" w:hAnsi="Tahoma" w:cs="Tahoma"/>
          <w:sz w:val="20"/>
          <w:szCs w:val="20"/>
        </w:rPr>
      </w:pPr>
    </w:p>
    <w:p w:rsidR="00EA5BAC" w:rsidRPr="00127449" w:rsidRDefault="00EA5BAC" w:rsidP="00EA5BAC">
      <w:pPr>
        <w:pStyle w:val="ListParagraph"/>
        <w:spacing w:after="0"/>
        <w:ind w:left="0"/>
        <w:jc w:val="both"/>
        <w:rPr>
          <w:rFonts w:ascii="Tahoma" w:hAnsi="Tahoma" w:cs="Tahoma"/>
          <w:b/>
          <w:sz w:val="20"/>
          <w:szCs w:val="20"/>
          <w:u w:val="single"/>
        </w:rPr>
      </w:pPr>
    </w:p>
    <w:p w:rsidR="00EA5BAC" w:rsidRPr="00127449" w:rsidRDefault="00EA5BAC" w:rsidP="00EA5BAC">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EA5BAC" w:rsidRDefault="00EA5BAC" w:rsidP="00EA5BAC">
      <w:pPr>
        <w:spacing w:after="0"/>
        <w:rPr>
          <w:rFonts w:ascii="Tahoma" w:hAnsi="Tahoma" w:cs="Tahoma"/>
          <w:b/>
          <w:u w:val="single"/>
        </w:rPr>
      </w:pPr>
    </w:p>
    <w:p w:rsidR="00EA5BAC" w:rsidRDefault="00EA5BAC" w:rsidP="00EA5BAC">
      <w:pPr>
        <w:rPr>
          <w:rFonts w:ascii="Tahoma" w:hAnsi="Tahoma" w:cs="Tahoma"/>
          <w:b/>
          <w:u w:val="single"/>
        </w:rPr>
      </w:pPr>
    </w:p>
    <w:p w:rsidR="00EA5BAC" w:rsidRDefault="00EA5BAC" w:rsidP="00EA5BAC">
      <w:pPr>
        <w:rPr>
          <w:rFonts w:ascii="Tahoma" w:hAnsi="Tahoma" w:cs="Tahoma"/>
          <w:b/>
          <w:u w:val="single"/>
        </w:rPr>
      </w:pPr>
    </w:p>
    <w:p w:rsidR="00EA5BAC" w:rsidRDefault="00EA5BAC" w:rsidP="00EA5BAC">
      <w:pPr>
        <w:rPr>
          <w:rFonts w:ascii="Tahoma" w:hAnsi="Tahoma" w:cs="Tahoma"/>
          <w:b/>
          <w:u w:val="single"/>
        </w:rPr>
      </w:pPr>
    </w:p>
    <w:p w:rsidR="00EA5BAC" w:rsidRDefault="00EA5BAC" w:rsidP="00EA5BAC">
      <w:pPr>
        <w:rPr>
          <w:rFonts w:ascii="Tahoma" w:hAnsi="Tahoma" w:cs="Tahoma"/>
          <w:b/>
          <w:u w:val="single"/>
        </w:rPr>
      </w:pPr>
    </w:p>
    <w:p w:rsidR="00EA5BAC" w:rsidRDefault="00EA5BAC" w:rsidP="00EA5BAC">
      <w:pPr>
        <w:rPr>
          <w:rFonts w:ascii="Tahoma" w:hAnsi="Tahoma" w:cs="Tahoma"/>
          <w:b/>
          <w:u w:val="single"/>
        </w:rPr>
      </w:pPr>
    </w:p>
    <w:p w:rsidR="00EA5BAC" w:rsidRDefault="00EA5BAC" w:rsidP="00EA5BAC">
      <w:pPr>
        <w:rPr>
          <w:rFonts w:ascii="Tahoma" w:hAnsi="Tahoma" w:cs="Tahoma"/>
          <w:b/>
          <w:u w:val="single"/>
        </w:rPr>
      </w:pPr>
    </w:p>
    <w:p w:rsidR="00EA5BAC" w:rsidRDefault="00EA5BAC" w:rsidP="00EA5BAC">
      <w:pPr>
        <w:rPr>
          <w:rFonts w:ascii="Tahoma" w:hAnsi="Tahoma" w:cs="Tahoma"/>
          <w:b/>
          <w:u w:val="single"/>
        </w:rPr>
      </w:pPr>
    </w:p>
    <w:p w:rsidR="00332E84" w:rsidRDefault="00332E84" w:rsidP="00EA5BAC">
      <w:pPr>
        <w:rPr>
          <w:rFonts w:ascii="Tahoma" w:hAnsi="Tahoma" w:cs="Tahoma"/>
          <w:b/>
          <w:u w:val="single"/>
        </w:rPr>
      </w:pPr>
    </w:p>
    <w:p w:rsidR="00332E84" w:rsidRDefault="00332E84" w:rsidP="00EA5BAC">
      <w:pPr>
        <w:rPr>
          <w:rFonts w:ascii="Tahoma" w:hAnsi="Tahoma" w:cs="Tahoma"/>
          <w:b/>
          <w:u w:val="single"/>
        </w:rPr>
      </w:pPr>
    </w:p>
    <w:p w:rsidR="00EA5BAC" w:rsidRDefault="00EA5BAC" w:rsidP="00EA5BAC">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332E84">
        <w:rPr>
          <w:rFonts w:ascii="Tahoma" w:hAnsi="Tahoma" w:cs="Tahoma"/>
          <w:b/>
          <w:u w:val="single"/>
        </w:rPr>
        <w:t>46</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332E84">
        <w:rPr>
          <w:rFonts w:ascii="Tahoma" w:hAnsi="Tahoma" w:cs="Tahoma"/>
          <w:b/>
          <w:u w:val="single"/>
        </w:rPr>
        <w:t>02.08</w:t>
      </w:r>
      <w:r>
        <w:rPr>
          <w:rFonts w:ascii="Tahoma" w:hAnsi="Tahoma" w:cs="Tahoma"/>
          <w:b/>
          <w:u w:val="single"/>
        </w:rPr>
        <w:t>.2021     at     9.00 a.m.</w:t>
      </w:r>
    </w:p>
    <w:p w:rsidR="00EA5BAC" w:rsidRPr="00127449" w:rsidRDefault="00EA5BAC" w:rsidP="00EA5BAC">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5E2FAA">
        <w:rPr>
          <w:rFonts w:ascii="Tahoma" w:hAnsi="Tahoma" w:cs="Tahoma"/>
          <w:b/>
          <w:sz w:val="21"/>
          <w:szCs w:val="21"/>
          <w:u w:val="single"/>
        </w:rPr>
        <w:t>R</w:t>
      </w:r>
      <w:r w:rsidRPr="00127449">
        <w:rPr>
          <w:rFonts w:ascii="Tahoma" w:hAnsi="Tahoma" w:cs="Tahoma"/>
          <w:b/>
          <w:sz w:val="21"/>
          <w:szCs w:val="21"/>
          <w:u w:val="single"/>
        </w:rPr>
        <w:t>/D/00</w:t>
      </w:r>
      <w:r w:rsidR="005E2FAA">
        <w:rPr>
          <w:rFonts w:ascii="Tahoma" w:hAnsi="Tahoma" w:cs="Tahoma"/>
          <w:b/>
          <w:sz w:val="21"/>
          <w:szCs w:val="21"/>
          <w:u w:val="single"/>
        </w:rPr>
        <w:t>059</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EA5BAC" w:rsidRPr="00B26257" w:rsidTr="00957EBA">
        <w:trPr>
          <w:trHeight w:val="419"/>
        </w:trPr>
        <w:tc>
          <w:tcPr>
            <w:tcW w:w="993" w:type="dxa"/>
            <w:tcBorders>
              <w:top w:val="single" w:sz="4" w:space="0" w:color="auto"/>
              <w:left w:val="single" w:sz="4" w:space="0" w:color="auto"/>
              <w:bottom w:val="single" w:sz="4" w:space="0" w:color="auto"/>
              <w:right w:val="single" w:sz="4" w:space="0" w:color="auto"/>
            </w:tcBorders>
          </w:tcPr>
          <w:p w:rsidR="00EA5BAC" w:rsidRPr="00B26257" w:rsidRDefault="00EA5BAC" w:rsidP="00957EBA">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EA5BAC" w:rsidRPr="00B26257" w:rsidRDefault="00EA5BAC"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EA5BAC" w:rsidRPr="00B26257" w:rsidRDefault="00EA5BAC"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EA5BAC" w:rsidRDefault="00EA5BAC"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EA5BAC" w:rsidRPr="0023381F" w:rsidRDefault="00F805AD" w:rsidP="00957EBA">
            <w:pPr>
              <w:spacing w:after="0"/>
              <w:jc w:val="center"/>
              <w:rPr>
                <w:rFonts w:ascii="Tahoma" w:hAnsi="Tahoma" w:cs="Tahoma"/>
                <w:bCs/>
                <w:color w:val="000000"/>
              </w:rPr>
            </w:pPr>
            <w:r>
              <w:rPr>
                <w:rFonts w:ascii="Tahoma" w:hAnsi="Tahoma" w:cs="Tahoma"/>
                <w:bCs/>
                <w:color w:val="000000"/>
              </w:rPr>
              <w:t>vials</w:t>
            </w:r>
          </w:p>
        </w:tc>
        <w:tc>
          <w:tcPr>
            <w:tcW w:w="1702" w:type="dxa"/>
            <w:tcBorders>
              <w:top w:val="single" w:sz="6" w:space="0" w:color="auto"/>
              <w:left w:val="single" w:sz="6" w:space="0" w:color="auto"/>
              <w:bottom w:val="single" w:sz="6" w:space="0" w:color="auto"/>
              <w:right w:val="single" w:sz="6" w:space="0" w:color="auto"/>
            </w:tcBorders>
          </w:tcPr>
          <w:p w:rsidR="00EA5BAC" w:rsidRPr="00B26257" w:rsidRDefault="00EA5BAC" w:rsidP="00957EBA">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EA5BAC" w:rsidRDefault="00EA5BAC" w:rsidP="00957EBA">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EA5BAC" w:rsidRDefault="00EA5BAC" w:rsidP="00957EBA">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F805AD" w:rsidRPr="000D3070" w:rsidTr="00F805AD">
        <w:trPr>
          <w:trHeight w:val="597"/>
        </w:trPr>
        <w:tc>
          <w:tcPr>
            <w:tcW w:w="993" w:type="dxa"/>
            <w:tcBorders>
              <w:top w:val="single" w:sz="4" w:space="0" w:color="auto"/>
              <w:left w:val="single" w:sz="6" w:space="0" w:color="auto"/>
              <w:bottom w:val="single" w:sz="6" w:space="0" w:color="auto"/>
              <w:right w:val="single" w:sz="6" w:space="0" w:color="auto"/>
            </w:tcBorders>
          </w:tcPr>
          <w:p w:rsidR="00F805AD" w:rsidRPr="00AB70D3" w:rsidRDefault="00F805AD" w:rsidP="00957EBA">
            <w:pPr>
              <w:spacing w:after="0"/>
              <w:rPr>
                <w:rFonts w:ascii="Tahoma" w:hAnsi="Tahoma" w:cs="Tahoma"/>
                <w:color w:val="000000"/>
                <w:sz w:val="21"/>
                <w:szCs w:val="21"/>
              </w:rPr>
            </w:pPr>
            <w:r w:rsidRPr="00AB70D3">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F805AD" w:rsidRPr="00F805AD" w:rsidRDefault="00F805AD" w:rsidP="00F805AD">
            <w:pPr>
              <w:rPr>
                <w:rFonts w:ascii="Tahoma" w:hAnsi="Tahoma" w:cs="Tahoma"/>
                <w:color w:val="000000"/>
                <w:sz w:val="21"/>
                <w:szCs w:val="21"/>
              </w:rPr>
            </w:pPr>
            <w:r w:rsidRPr="00F805AD">
              <w:rPr>
                <w:rFonts w:ascii="Tahoma" w:hAnsi="Tahoma" w:cs="Tahoma"/>
                <w:color w:val="000000"/>
                <w:sz w:val="21"/>
                <w:szCs w:val="21"/>
              </w:rPr>
              <w:t>42600107</w:t>
            </w:r>
          </w:p>
        </w:tc>
        <w:tc>
          <w:tcPr>
            <w:tcW w:w="4111" w:type="dxa"/>
            <w:tcBorders>
              <w:top w:val="single" w:sz="6" w:space="0" w:color="auto"/>
              <w:left w:val="single" w:sz="6" w:space="0" w:color="auto"/>
              <w:bottom w:val="single" w:sz="6" w:space="0" w:color="auto"/>
              <w:right w:val="single" w:sz="6" w:space="0" w:color="auto"/>
            </w:tcBorders>
          </w:tcPr>
          <w:p w:rsidR="00F805AD" w:rsidRPr="00F805AD" w:rsidRDefault="00F805AD" w:rsidP="00F805AD">
            <w:pPr>
              <w:rPr>
                <w:rFonts w:ascii="Tahoma" w:hAnsi="Tahoma" w:cs="Tahoma"/>
                <w:color w:val="000000"/>
                <w:sz w:val="21"/>
                <w:szCs w:val="21"/>
              </w:rPr>
            </w:pPr>
            <w:r w:rsidRPr="00F805AD">
              <w:rPr>
                <w:rFonts w:ascii="Tahoma" w:hAnsi="Tahoma" w:cs="Tahoma"/>
                <w:color w:val="000000"/>
                <w:sz w:val="21"/>
                <w:szCs w:val="21"/>
              </w:rPr>
              <w:t xml:space="preserve">Activated partial </w:t>
            </w:r>
            <w:proofErr w:type="spellStart"/>
            <w:r w:rsidRPr="00F805AD">
              <w:rPr>
                <w:rFonts w:ascii="Tahoma" w:hAnsi="Tahoma" w:cs="Tahoma"/>
                <w:color w:val="000000"/>
                <w:sz w:val="21"/>
                <w:szCs w:val="21"/>
              </w:rPr>
              <w:t>thromboplastin</w:t>
            </w:r>
            <w:proofErr w:type="spellEnd"/>
            <w:r w:rsidRPr="00F805AD">
              <w:rPr>
                <w:rFonts w:ascii="Tahoma" w:hAnsi="Tahoma" w:cs="Tahoma"/>
                <w:color w:val="000000"/>
                <w:sz w:val="21"/>
                <w:szCs w:val="21"/>
              </w:rPr>
              <w:t xml:space="preserve"> time reagent(</w:t>
            </w:r>
            <w:proofErr w:type="spellStart"/>
            <w:r w:rsidRPr="00F805AD">
              <w:rPr>
                <w:rFonts w:ascii="Tahoma" w:hAnsi="Tahoma" w:cs="Tahoma"/>
                <w:color w:val="000000"/>
                <w:sz w:val="21"/>
                <w:szCs w:val="21"/>
              </w:rPr>
              <w:t>lupas</w:t>
            </w:r>
            <w:proofErr w:type="spellEnd"/>
            <w:r w:rsidRPr="00F805AD">
              <w:rPr>
                <w:rFonts w:ascii="Tahoma" w:hAnsi="Tahoma" w:cs="Tahoma"/>
                <w:color w:val="000000"/>
                <w:sz w:val="21"/>
                <w:szCs w:val="21"/>
              </w:rPr>
              <w:t xml:space="preserve"> insensitive) with calcium (A.P.T.T.4ml Vial+ calcium chloride 4ml</w:t>
            </w:r>
            <w:r w:rsidRPr="00F805AD">
              <w:rPr>
                <w:rFonts w:ascii="Tahoma" w:hAnsi="Tahoma" w:cs="Tahoma"/>
                <w:color w:val="000000"/>
                <w:sz w:val="21"/>
                <w:szCs w:val="21"/>
              </w:rPr>
              <w:br/>
              <w:t>Vial)</w:t>
            </w:r>
          </w:p>
        </w:tc>
        <w:tc>
          <w:tcPr>
            <w:tcW w:w="1133" w:type="dxa"/>
            <w:tcBorders>
              <w:top w:val="single" w:sz="6" w:space="0" w:color="auto"/>
              <w:left w:val="single" w:sz="6" w:space="0" w:color="auto"/>
              <w:bottom w:val="single" w:sz="6" w:space="0" w:color="auto"/>
              <w:right w:val="single" w:sz="6" w:space="0" w:color="auto"/>
            </w:tcBorders>
          </w:tcPr>
          <w:p w:rsidR="00F805AD" w:rsidRPr="00F805AD" w:rsidRDefault="00F805AD" w:rsidP="00F805AD">
            <w:pPr>
              <w:rPr>
                <w:rFonts w:ascii="Tahoma" w:hAnsi="Tahoma" w:cs="Tahoma"/>
                <w:color w:val="000000"/>
                <w:sz w:val="21"/>
                <w:szCs w:val="21"/>
              </w:rPr>
            </w:pPr>
            <w:r w:rsidRPr="00F805AD">
              <w:rPr>
                <w:rFonts w:ascii="Tahoma" w:hAnsi="Tahoma" w:cs="Tahoma"/>
                <w:color w:val="000000"/>
                <w:sz w:val="21"/>
                <w:szCs w:val="21"/>
              </w:rPr>
              <w:t>2,800</w:t>
            </w:r>
          </w:p>
        </w:tc>
        <w:tc>
          <w:tcPr>
            <w:tcW w:w="1702" w:type="dxa"/>
            <w:tcBorders>
              <w:top w:val="single" w:sz="6" w:space="0" w:color="auto"/>
              <w:left w:val="single" w:sz="6" w:space="0" w:color="auto"/>
              <w:bottom w:val="single" w:sz="6" w:space="0" w:color="auto"/>
              <w:right w:val="single" w:sz="6" w:space="0" w:color="auto"/>
            </w:tcBorders>
          </w:tcPr>
          <w:p w:rsidR="00F805AD" w:rsidRDefault="00F805AD" w:rsidP="00957EBA">
            <w:pPr>
              <w:spacing w:after="0"/>
              <w:rPr>
                <w:rFonts w:ascii="Tahoma" w:hAnsi="Tahoma" w:cs="Tahoma"/>
                <w:color w:val="000000"/>
                <w:sz w:val="21"/>
                <w:szCs w:val="21"/>
              </w:rPr>
            </w:pPr>
            <w:r>
              <w:rPr>
                <w:rFonts w:ascii="Tahoma" w:hAnsi="Tahoma" w:cs="Tahoma"/>
                <w:color w:val="000000"/>
                <w:sz w:val="21"/>
                <w:szCs w:val="21"/>
              </w:rPr>
              <w:t>1,400-Jan/2022</w:t>
            </w:r>
          </w:p>
          <w:p w:rsidR="00F805AD" w:rsidRDefault="00F805AD" w:rsidP="00957EBA">
            <w:pPr>
              <w:spacing w:after="0"/>
              <w:rPr>
                <w:rFonts w:ascii="Tahoma" w:hAnsi="Tahoma" w:cs="Tahoma"/>
                <w:color w:val="000000"/>
                <w:sz w:val="21"/>
                <w:szCs w:val="21"/>
              </w:rPr>
            </w:pPr>
            <w:r>
              <w:rPr>
                <w:rFonts w:ascii="Tahoma" w:hAnsi="Tahoma" w:cs="Tahoma"/>
                <w:color w:val="000000"/>
                <w:sz w:val="21"/>
                <w:szCs w:val="21"/>
              </w:rPr>
              <w:t>1,400-Aug/2022</w:t>
            </w:r>
          </w:p>
          <w:p w:rsidR="00F805AD" w:rsidRDefault="00F805AD" w:rsidP="00957EBA">
            <w:pPr>
              <w:spacing w:after="0"/>
              <w:rPr>
                <w:rFonts w:ascii="Tahoma" w:hAnsi="Tahoma" w:cs="Tahoma"/>
                <w:color w:val="000000"/>
                <w:sz w:val="21"/>
                <w:szCs w:val="21"/>
              </w:rPr>
            </w:pPr>
          </w:p>
          <w:p w:rsidR="00F805AD" w:rsidRPr="0032580F" w:rsidRDefault="00F805AD" w:rsidP="00957EBA">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F805AD" w:rsidRDefault="00332E84" w:rsidP="00957EBA">
            <w:pPr>
              <w:spacing w:after="0"/>
              <w:jc w:val="right"/>
              <w:rPr>
                <w:rFonts w:ascii="Tahoma" w:hAnsi="Tahoma" w:cs="Tahoma"/>
                <w:color w:val="000000"/>
                <w:sz w:val="21"/>
                <w:szCs w:val="21"/>
              </w:rPr>
            </w:pPr>
            <w:r>
              <w:rPr>
                <w:rFonts w:ascii="Tahoma" w:hAnsi="Tahoma" w:cs="Tahoma"/>
                <w:color w:val="000000"/>
                <w:sz w:val="21"/>
                <w:szCs w:val="21"/>
              </w:rPr>
              <w:t>109,104.24</w:t>
            </w:r>
          </w:p>
        </w:tc>
      </w:tr>
      <w:tr w:rsidR="00F805AD" w:rsidTr="00F805AD">
        <w:trPr>
          <w:trHeight w:val="597"/>
        </w:trPr>
        <w:tc>
          <w:tcPr>
            <w:tcW w:w="993" w:type="dxa"/>
            <w:tcBorders>
              <w:top w:val="single" w:sz="4" w:space="0" w:color="auto"/>
              <w:left w:val="single" w:sz="6" w:space="0" w:color="auto"/>
              <w:bottom w:val="single" w:sz="6" w:space="0" w:color="auto"/>
              <w:right w:val="single" w:sz="6" w:space="0" w:color="auto"/>
            </w:tcBorders>
          </w:tcPr>
          <w:p w:rsidR="00F805AD" w:rsidRPr="00AB70D3" w:rsidRDefault="00F805AD" w:rsidP="00957EBA">
            <w:pPr>
              <w:spacing w:after="0"/>
              <w:rPr>
                <w:rFonts w:ascii="Tahoma" w:hAnsi="Tahoma" w:cs="Tahoma"/>
                <w:color w:val="000000"/>
                <w:sz w:val="21"/>
                <w:szCs w:val="21"/>
              </w:rPr>
            </w:pPr>
            <w:r w:rsidRPr="00AB70D3">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F805AD" w:rsidRPr="00F805AD" w:rsidRDefault="00F805AD" w:rsidP="00F805AD">
            <w:pPr>
              <w:rPr>
                <w:rFonts w:ascii="Tahoma" w:hAnsi="Tahoma" w:cs="Tahoma"/>
                <w:color w:val="000000"/>
                <w:sz w:val="21"/>
                <w:szCs w:val="21"/>
              </w:rPr>
            </w:pPr>
            <w:r w:rsidRPr="00F805AD">
              <w:rPr>
                <w:rFonts w:ascii="Tahoma" w:hAnsi="Tahoma" w:cs="Tahoma"/>
                <w:color w:val="000000"/>
                <w:sz w:val="21"/>
                <w:szCs w:val="21"/>
              </w:rPr>
              <w:t>42600108</w:t>
            </w:r>
          </w:p>
        </w:tc>
        <w:tc>
          <w:tcPr>
            <w:tcW w:w="4111" w:type="dxa"/>
            <w:tcBorders>
              <w:top w:val="single" w:sz="6" w:space="0" w:color="auto"/>
              <w:left w:val="single" w:sz="6" w:space="0" w:color="auto"/>
              <w:bottom w:val="single" w:sz="6" w:space="0" w:color="auto"/>
              <w:right w:val="single" w:sz="6" w:space="0" w:color="auto"/>
            </w:tcBorders>
          </w:tcPr>
          <w:p w:rsidR="00F805AD" w:rsidRPr="00F805AD" w:rsidRDefault="00F805AD" w:rsidP="00F805AD">
            <w:pPr>
              <w:rPr>
                <w:rFonts w:ascii="Tahoma" w:hAnsi="Tahoma" w:cs="Tahoma"/>
                <w:color w:val="000000"/>
                <w:sz w:val="21"/>
                <w:szCs w:val="21"/>
              </w:rPr>
            </w:pPr>
            <w:r w:rsidRPr="00F805AD">
              <w:rPr>
                <w:rFonts w:ascii="Tahoma" w:hAnsi="Tahoma" w:cs="Tahoma"/>
                <w:color w:val="000000"/>
                <w:sz w:val="21"/>
                <w:szCs w:val="21"/>
              </w:rPr>
              <w:t xml:space="preserve">Activated partial </w:t>
            </w:r>
            <w:proofErr w:type="spellStart"/>
            <w:r w:rsidRPr="00F805AD">
              <w:rPr>
                <w:rFonts w:ascii="Tahoma" w:hAnsi="Tahoma" w:cs="Tahoma"/>
                <w:color w:val="000000"/>
                <w:sz w:val="21"/>
                <w:szCs w:val="21"/>
              </w:rPr>
              <w:t>thromboplastin</w:t>
            </w:r>
            <w:proofErr w:type="spellEnd"/>
            <w:r w:rsidRPr="00F805AD">
              <w:rPr>
                <w:rFonts w:ascii="Tahoma" w:hAnsi="Tahoma" w:cs="Tahoma"/>
                <w:color w:val="000000"/>
                <w:sz w:val="21"/>
                <w:szCs w:val="21"/>
              </w:rPr>
              <w:t xml:space="preserve"> time reagent(</w:t>
            </w:r>
            <w:proofErr w:type="spellStart"/>
            <w:r w:rsidRPr="00F805AD">
              <w:rPr>
                <w:rFonts w:ascii="Tahoma" w:hAnsi="Tahoma" w:cs="Tahoma"/>
                <w:color w:val="000000"/>
                <w:sz w:val="21"/>
                <w:szCs w:val="21"/>
              </w:rPr>
              <w:t>lupas</w:t>
            </w:r>
            <w:proofErr w:type="spellEnd"/>
            <w:r w:rsidRPr="00F805AD">
              <w:rPr>
                <w:rFonts w:ascii="Tahoma" w:hAnsi="Tahoma" w:cs="Tahoma"/>
                <w:color w:val="000000"/>
                <w:sz w:val="21"/>
                <w:szCs w:val="21"/>
              </w:rPr>
              <w:t xml:space="preserve"> sensitive) with calcium (A.P.T.T. 10ml Vial+ calcium chloride 10ml</w:t>
            </w:r>
            <w:r w:rsidRPr="00F805AD">
              <w:rPr>
                <w:rFonts w:ascii="Tahoma" w:hAnsi="Tahoma" w:cs="Tahoma"/>
                <w:color w:val="000000"/>
                <w:sz w:val="21"/>
                <w:szCs w:val="21"/>
              </w:rPr>
              <w:br/>
              <w:t>Vial)</w:t>
            </w:r>
            <w:r w:rsidRPr="00F805AD">
              <w:rPr>
                <w:rFonts w:ascii="Tahoma" w:hAnsi="Tahoma" w:cs="Tahoma"/>
                <w:color w:val="000000"/>
                <w:sz w:val="21"/>
                <w:szCs w:val="21"/>
              </w:rPr>
              <w:br/>
              <w:t xml:space="preserve"> </w:t>
            </w:r>
          </w:p>
        </w:tc>
        <w:tc>
          <w:tcPr>
            <w:tcW w:w="1133" w:type="dxa"/>
            <w:tcBorders>
              <w:top w:val="single" w:sz="6" w:space="0" w:color="auto"/>
              <w:left w:val="single" w:sz="6" w:space="0" w:color="auto"/>
              <w:bottom w:val="single" w:sz="6" w:space="0" w:color="auto"/>
              <w:right w:val="single" w:sz="6" w:space="0" w:color="auto"/>
            </w:tcBorders>
          </w:tcPr>
          <w:p w:rsidR="00F805AD" w:rsidRPr="00F805AD" w:rsidRDefault="00F805AD" w:rsidP="00F805AD">
            <w:pPr>
              <w:rPr>
                <w:rFonts w:ascii="Tahoma" w:hAnsi="Tahoma" w:cs="Tahoma"/>
                <w:color w:val="000000"/>
                <w:sz w:val="21"/>
                <w:szCs w:val="21"/>
              </w:rPr>
            </w:pPr>
            <w:r w:rsidRPr="00F805AD">
              <w:rPr>
                <w:rFonts w:ascii="Tahoma" w:hAnsi="Tahoma" w:cs="Tahoma"/>
                <w:color w:val="000000"/>
                <w:sz w:val="21"/>
                <w:szCs w:val="21"/>
              </w:rPr>
              <w:t>300</w:t>
            </w:r>
          </w:p>
        </w:tc>
        <w:tc>
          <w:tcPr>
            <w:tcW w:w="1702" w:type="dxa"/>
            <w:tcBorders>
              <w:top w:val="single" w:sz="6" w:space="0" w:color="auto"/>
              <w:left w:val="single" w:sz="6" w:space="0" w:color="auto"/>
              <w:bottom w:val="single" w:sz="6" w:space="0" w:color="auto"/>
              <w:right w:val="single" w:sz="6" w:space="0" w:color="auto"/>
            </w:tcBorders>
          </w:tcPr>
          <w:p w:rsidR="00F805AD" w:rsidRDefault="00F805AD" w:rsidP="00957EBA">
            <w:pPr>
              <w:spacing w:after="0"/>
              <w:rPr>
                <w:rFonts w:ascii="Tahoma" w:hAnsi="Tahoma" w:cs="Tahoma"/>
                <w:color w:val="000000"/>
                <w:sz w:val="21"/>
                <w:szCs w:val="21"/>
              </w:rPr>
            </w:pPr>
            <w:r>
              <w:rPr>
                <w:rFonts w:ascii="Tahoma" w:hAnsi="Tahoma" w:cs="Tahoma"/>
                <w:color w:val="000000"/>
                <w:sz w:val="21"/>
                <w:szCs w:val="21"/>
              </w:rPr>
              <w:t>150-Jan/2022</w:t>
            </w:r>
          </w:p>
          <w:p w:rsidR="00F805AD" w:rsidRDefault="00F805AD" w:rsidP="00957EBA">
            <w:pPr>
              <w:spacing w:after="0"/>
              <w:rPr>
                <w:rFonts w:ascii="Tahoma" w:hAnsi="Tahoma" w:cs="Tahoma"/>
                <w:color w:val="000000"/>
                <w:sz w:val="21"/>
                <w:szCs w:val="21"/>
              </w:rPr>
            </w:pPr>
            <w:r>
              <w:rPr>
                <w:rFonts w:ascii="Tahoma" w:hAnsi="Tahoma" w:cs="Tahoma"/>
                <w:color w:val="000000"/>
                <w:sz w:val="21"/>
                <w:szCs w:val="21"/>
              </w:rPr>
              <w:t>150-Aug/2022</w:t>
            </w:r>
          </w:p>
          <w:p w:rsidR="00F805AD" w:rsidRDefault="00F805AD" w:rsidP="00957EBA">
            <w:pPr>
              <w:spacing w:after="0"/>
              <w:rPr>
                <w:rFonts w:ascii="Tahoma" w:hAnsi="Tahoma" w:cs="Tahoma"/>
                <w:color w:val="000000"/>
                <w:sz w:val="21"/>
                <w:szCs w:val="21"/>
              </w:rPr>
            </w:pPr>
          </w:p>
          <w:p w:rsidR="00F805AD" w:rsidRPr="0032580F" w:rsidRDefault="00F805AD" w:rsidP="00957EBA">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F805AD" w:rsidRDefault="00332E84" w:rsidP="00957EBA">
            <w:pPr>
              <w:spacing w:after="0"/>
              <w:jc w:val="right"/>
              <w:rPr>
                <w:rFonts w:ascii="Tahoma" w:hAnsi="Tahoma" w:cs="Tahoma"/>
                <w:color w:val="000000"/>
                <w:sz w:val="21"/>
                <w:szCs w:val="21"/>
              </w:rPr>
            </w:pPr>
            <w:r>
              <w:rPr>
                <w:rFonts w:ascii="Tahoma" w:hAnsi="Tahoma" w:cs="Tahoma"/>
                <w:color w:val="000000"/>
                <w:sz w:val="21"/>
                <w:szCs w:val="21"/>
              </w:rPr>
              <w:t>22,033.74</w:t>
            </w:r>
          </w:p>
        </w:tc>
      </w:tr>
      <w:tr w:rsidR="00F805AD" w:rsidTr="00F805AD">
        <w:trPr>
          <w:trHeight w:val="597"/>
        </w:trPr>
        <w:tc>
          <w:tcPr>
            <w:tcW w:w="993" w:type="dxa"/>
            <w:tcBorders>
              <w:top w:val="single" w:sz="4" w:space="0" w:color="auto"/>
              <w:left w:val="single" w:sz="6" w:space="0" w:color="auto"/>
              <w:bottom w:val="single" w:sz="6" w:space="0" w:color="auto"/>
              <w:right w:val="single" w:sz="6" w:space="0" w:color="auto"/>
            </w:tcBorders>
          </w:tcPr>
          <w:p w:rsidR="00F805AD" w:rsidRPr="00AB70D3" w:rsidRDefault="00F805AD" w:rsidP="00957EBA">
            <w:pPr>
              <w:spacing w:after="0"/>
              <w:rPr>
                <w:rFonts w:ascii="Tahoma" w:hAnsi="Tahoma" w:cs="Tahoma"/>
                <w:color w:val="000000"/>
                <w:sz w:val="21"/>
                <w:szCs w:val="21"/>
              </w:rPr>
            </w:pPr>
            <w:r w:rsidRPr="00AB70D3">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F805AD" w:rsidRPr="00F805AD" w:rsidRDefault="00F805AD" w:rsidP="00F805AD">
            <w:pPr>
              <w:rPr>
                <w:rFonts w:ascii="Tahoma" w:hAnsi="Tahoma" w:cs="Tahoma"/>
                <w:color w:val="000000"/>
                <w:sz w:val="21"/>
                <w:szCs w:val="21"/>
              </w:rPr>
            </w:pPr>
            <w:r w:rsidRPr="00F805AD">
              <w:rPr>
                <w:rFonts w:ascii="Tahoma" w:hAnsi="Tahoma" w:cs="Tahoma"/>
                <w:color w:val="000000"/>
                <w:sz w:val="21"/>
                <w:szCs w:val="21"/>
              </w:rPr>
              <w:t>42600406</w:t>
            </w:r>
          </w:p>
        </w:tc>
        <w:tc>
          <w:tcPr>
            <w:tcW w:w="4111" w:type="dxa"/>
            <w:tcBorders>
              <w:top w:val="single" w:sz="6" w:space="0" w:color="auto"/>
              <w:left w:val="single" w:sz="6" w:space="0" w:color="auto"/>
              <w:bottom w:val="single" w:sz="6" w:space="0" w:color="auto"/>
              <w:right w:val="single" w:sz="6" w:space="0" w:color="auto"/>
            </w:tcBorders>
          </w:tcPr>
          <w:p w:rsidR="00F805AD" w:rsidRPr="00F805AD" w:rsidRDefault="00F805AD" w:rsidP="00F805AD">
            <w:pPr>
              <w:rPr>
                <w:rFonts w:ascii="Tahoma" w:hAnsi="Tahoma" w:cs="Tahoma"/>
                <w:color w:val="000000"/>
                <w:sz w:val="21"/>
                <w:szCs w:val="21"/>
              </w:rPr>
            </w:pPr>
            <w:proofErr w:type="spellStart"/>
            <w:r w:rsidRPr="00F805AD">
              <w:rPr>
                <w:rFonts w:ascii="Tahoma" w:hAnsi="Tahoma" w:cs="Tahoma"/>
                <w:color w:val="000000"/>
                <w:sz w:val="21"/>
                <w:szCs w:val="21"/>
              </w:rPr>
              <w:t>Thrombokinase</w:t>
            </w:r>
            <w:proofErr w:type="spellEnd"/>
            <w:r w:rsidRPr="00F805AD">
              <w:rPr>
                <w:rFonts w:ascii="Tahoma" w:hAnsi="Tahoma" w:cs="Tahoma"/>
                <w:color w:val="000000"/>
                <w:sz w:val="21"/>
                <w:szCs w:val="21"/>
              </w:rPr>
              <w:t xml:space="preserve"> with calcium 4ml/ vial(ISI value closer to 1) ISI Value 1 +/- 0.2(same reagent lot to be supplied for 12</w:t>
            </w:r>
            <w:r w:rsidRPr="00F805AD">
              <w:rPr>
                <w:rFonts w:ascii="Tahoma" w:hAnsi="Tahoma" w:cs="Tahoma"/>
                <w:color w:val="000000"/>
                <w:sz w:val="21"/>
                <w:szCs w:val="21"/>
              </w:rPr>
              <w:br/>
              <w:t>months)</w:t>
            </w:r>
          </w:p>
        </w:tc>
        <w:tc>
          <w:tcPr>
            <w:tcW w:w="1133" w:type="dxa"/>
            <w:tcBorders>
              <w:top w:val="single" w:sz="6" w:space="0" w:color="auto"/>
              <w:left w:val="single" w:sz="6" w:space="0" w:color="auto"/>
              <w:bottom w:val="single" w:sz="6" w:space="0" w:color="auto"/>
              <w:right w:val="single" w:sz="6" w:space="0" w:color="auto"/>
            </w:tcBorders>
          </w:tcPr>
          <w:p w:rsidR="00F805AD" w:rsidRPr="00F805AD" w:rsidRDefault="00F805AD" w:rsidP="00F805AD">
            <w:pPr>
              <w:rPr>
                <w:rFonts w:ascii="Tahoma" w:hAnsi="Tahoma" w:cs="Tahoma"/>
                <w:color w:val="000000"/>
                <w:sz w:val="21"/>
                <w:szCs w:val="21"/>
              </w:rPr>
            </w:pPr>
            <w:r w:rsidRPr="00F805AD">
              <w:rPr>
                <w:rFonts w:ascii="Tahoma" w:hAnsi="Tahoma" w:cs="Tahoma"/>
                <w:color w:val="000000"/>
                <w:sz w:val="21"/>
                <w:szCs w:val="21"/>
              </w:rPr>
              <w:t>13</w:t>
            </w:r>
            <w:r>
              <w:rPr>
                <w:rFonts w:ascii="Tahoma" w:hAnsi="Tahoma" w:cs="Tahoma"/>
                <w:color w:val="000000"/>
                <w:sz w:val="21"/>
                <w:szCs w:val="21"/>
              </w:rPr>
              <w:t>,</w:t>
            </w:r>
            <w:r w:rsidRPr="00F805AD">
              <w:rPr>
                <w:rFonts w:ascii="Tahoma" w:hAnsi="Tahoma" w:cs="Tahoma"/>
                <w:color w:val="000000"/>
                <w:sz w:val="21"/>
                <w:szCs w:val="21"/>
              </w:rPr>
              <w:t>000</w:t>
            </w:r>
          </w:p>
        </w:tc>
        <w:tc>
          <w:tcPr>
            <w:tcW w:w="1702" w:type="dxa"/>
            <w:tcBorders>
              <w:top w:val="single" w:sz="6" w:space="0" w:color="auto"/>
              <w:left w:val="single" w:sz="6" w:space="0" w:color="auto"/>
              <w:bottom w:val="single" w:sz="6" w:space="0" w:color="auto"/>
              <w:right w:val="single" w:sz="6" w:space="0" w:color="auto"/>
            </w:tcBorders>
          </w:tcPr>
          <w:p w:rsidR="00F805AD" w:rsidRDefault="00F805AD" w:rsidP="00957EBA">
            <w:pPr>
              <w:spacing w:after="0"/>
              <w:rPr>
                <w:rFonts w:ascii="Tahoma" w:hAnsi="Tahoma" w:cs="Tahoma"/>
                <w:color w:val="000000"/>
                <w:sz w:val="21"/>
                <w:szCs w:val="21"/>
              </w:rPr>
            </w:pPr>
            <w:r>
              <w:rPr>
                <w:rFonts w:ascii="Tahoma" w:hAnsi="Tahoma" w:cs="Tahoma"/>
                <w:color w:val="000000"/>
                <w:sz w:val="21"/>
                <w:szCs w:val="21"/>
              </w:rPr>
              <w:t>7,000-Jan/2022</w:t>
            </w:r>
          </w:p>
          <w:p w:rsidR="00F805AD" w:rsidRDefault="00F805AD" w:rsidP="00957EBA">
            <w:pPr>
              <w:spacing w:after="0"/>
              <w:rPr>
                <w:rFonts w:ascii="Tahoma" w:hAnsi="Tahoma" w:cs="Tahoma"/>
                <w:color w:val="000000"/>
                <w:sz w:val="21"/>
                <w:szCs w:val="21"/>
              </w:rPr>
            </w:pPr>
            <w:r>
              <w:rPr>
                <w:rFonts w:ascii="Tahoma" w:hAnsi="Tahoma" w:cs="Tahoma"/>
                <w:color w:val="000000"/>
                <w:sz w:val="21"/>
                <w:szCs w:val="21"/>
              </w:rPr>
              <w:t>6,000-Aug/2022</w:t>
            </w:r>
          </w:p>
          <w:p w:rsidR="00F805AD" w:rsidRDefault="00F805AD" w:rsidP="00957EBA">
            <w:pPr>
              <w:spacing w:after="0"/>
              <w:rPr>
                <w:rFonts w:ascii="Tahoma" w:hAnsi="Tahoma" w:cs="Tahoma"/>
                <w:color w:val="000000"/>
                <w:sz w:val="21"/>
                <w:szCs w:val="21"/>
              </w:rPr>
            </w:pPr>
          </w:p>
          <w:p w:rsidR="00F805AD" w:rsidRPr="0032580F" w:rsidRDefault="00F805AD" w:rsidP="00957EBA">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F805AD" w:rsidRDefault="00332E84" w:rsidP="00957EBA">
            <w:pPr>
              <w:spacing w:after="0"/>
              <w:jc w:val="right"/>
              <w:rPr>
                <w:rFonts w:ascii="Tahoma" w:hAnsi="Tahoma" w:cs="Tahoma"/>
                <w:color w:val="000000"/>
                <w:sz w:val="21"/>
                <w:szCs w:val="21"/>
              </w:rPr>
            </w:pPr>
            <w:r>
              <w:rPr>
                <w:rFonts w:ascii="Tahoma" w:hAnsi="Tahoma" w:cs="Tahoma"/>
                <w:color w:val="000000"/>
                <w:sz w:val="21"/>
                <w:szCs w:val="21"/>
              </w:rPr>
              <w:t>254,800.00</w:t>
            </w:r>
          </w:p>
        </w:tc>
      </w:tr>
    </w:tbl>
    <w:p w:rsidR="00EA5BAC" w:rsidRDefault="00EA5BAC" w:rsidP="00EA5BAC">
      <w:pPr>
        <w:pStyle w:val="NoSpacing"/>
        <w:outlineLvl w:val="0"/>
        <w:rPr>
          <w:rFonts w:ascii="Tahoma" w:hAnsi="Tahoma" w:cs="Tahoma"/>
        </w:rPr>
      </w:pPr>
    </w:p>
    <w:p w:rsidR="00EA5BAC" w:rsidRPr="00157CD3" w:rsidRDefault="00EA5BAC" w:rsidP="00EA5BAC">
      <w:pPr>
        <w:pStyle w:val="NoSpacing"/>
        <w:outlineLvl w:val="0"/>
        <w:rPr>
          <w:rFonts w:ascii="Tahoma" w:hAnsi="Tahoma" w:cs="Tahoma"/>
          <w:b/>
        </w:rPr>
      </w:pPr>
      <w:r w:rsidRPr="00157CD3">
        <w:rPr>
          <w:rFonts w:ascii="Tahoma" w:hAnsi="Tahoma" w:cs="Tahoma"/>
          <w:b/>
        </w:rPr>
        <w:t xml:space="preserve">Packing: 1 </w:t>
      </w:r>
      <w:r w:rsidR="00F805AD">
        <w:rPr>
          <w:rFonts w:ascii="Tahoma" w:hAnsi="Tahoma" w:cs="Tahoma"/>
          <w:b/>
        </w:rPr>
        <w:t>vial</w:t>
      </w:r>
    </w:p>
    <w:p w:rsidR="00EA5BAC" w:rsidRDefault="00EA5BAC" w:rsidP="00EA5BAC">
      <w:pPr>
        <w:pStyle w:val="NoSpacing"/>
        <w:outlineLvl w:val="0"/>
        <w:rPr>
          <w:rFonts w:ascii="Tahoma" w:hAnsi="Tahoma" w:cs="Tahoma"/>
        </w:rPr>
      </w:pPr>
    </w:p>
    <w:p w:rsidR="00EA5BAC" w:rsidRPr="00C94C48" w:rsidRDefault="00EA5BAC" w:rsidP="00EA5BAC">
      <w:pPr>
        <w:pStyle w:val="NoSpacing"/>
        <w:outlineLvl w:val="0"/>
        <w:rPr>
          <w:rFonts w:ascii="Tahoma" w:hAnsi="Tahoma" w:cs="Tahoma"/>
        </w:rPr>
      </w:pPr>
      <w:r w:rsidRPr="00C94C48">
        <w:rPr>
          <w:rFonts w:ascii="Tahoma" w:hAnsi="Tahoma" w:cs="Tahoma"/>
        </w:rPr>
        <w:t>The offer should be valid till 180 days from closing of bid. (</w:t>
      </w:r>
      <w:r w:rsidR="00332E84">
        <w:rPr>
          <w:rFonts w:ascii="Tahoma" w:hAnsi="Tahoma" w:cs="Tahoma"/>
        </w:rPr>
        <w:t>29</w:t>
      </w:r>
      <w:r>
        <w:rPr>
          <w:rFonts w:ascii="Tahoma" w:hAnsi="Tahoma" w:cs="Tahoma"/>
        </w:rPr>
        <w:t>.01.2022)</w:t>
      </w:r>
    </w:p>
    <w:p w:rsidR="00EA5BAC" w:rsidRDefault="00EA5BAC" w:rsidP="00EA5BAC">
      <w:pPr>
        <w:pStyle w:val="NoSpacing"/>
        <w:outlineLvl w:val="0"/>
        <w:rPr>
          <w:rFonts w:ascii="Tahoma" w:hAnsi="Tahoma" w:cs="Tahoma"/>
          <w:b/>
          <w:sz w:val="20"/>
          <w:szCs w:val="20"/>
          <w:u w:val="single"/>
        </w:rPr>
      </w:pPr>
    </w:p>
    <w:p w:rsidR="00EA5BAC" w:rsidRDefault="00EA5BAC" w:rsidP="00EA5BAC">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EA5BAC" w:rsidRPr="00C94C48" w:rsidRDefault="00EA5BAC" w:rsidP="00EA5BAC">
      <w:pPr>
        <w:pStyle w:val="NoSpacing"/>
        <w:outlineLvl w:val="0"/>
        <w:rPr>
          <w:rFonts w:ascii="Tahoma" w:hAnsi="Tahoma" w:cs="Tahoma"/>
          <w:b/>
          <w:sz w:val="20"/>
          <w:szCs w:val="20"/>
          <w:u w:val="single"/>
        </w:rPr>
      </w:pPr>
    </w:p>
    <w:p w:rsidR="00EA5BAC" w:rsidRPr="00C94C48" w:rsidRDefault="00EA5BAC" w:rsidP="00EA5BAC">
      <w:pPr>
        <w:pStyle w:val="NoSpacing"/>
        <w:outlineLvl w:val="0"/>
        <w:rPr>
          <w:rFonts w:ascii="Tahoma" w:hAnsi="Tahoma" w:cs="Tahoma"/>
          <w:sz w:val="20"/>
          <w:szCs w:val="20"/>
        </w:rPr>
      </w:pPr>
      <w:r w:rsidRPr="00C94C48">
        <w:rPr>
          <w:rFonts w:ascii="Tahoma" w:hAnsi="Tahoma" w:cs="Tahoma"/>
          <w:sz w:val="20"/>
          <w:szCs w:val="20"/>
        </w:rPr>
        <w:t>Page 9 condition No 19.b</w:t>
      </w:r>
    </w:p>
    <w:p w:rsidR="00EA5BAC" w:rsidRDefault="00EA5BAC" w:rsidP="00EA5BAC">
      <w:pPr>
        <w:pStyle w:val="NoSpacing"/>
        <w:rPr>
          <w:rFonts w:ascii="Tahoma" w:hAnsi="Tahoma" w:cs="Tahoma"/>
          <w:sz w:val="16"/>
          <w:szCs w:val="16"/>
        </w:rPr>
      </w:pPr>
    </w:p>
    <w:p w:rsidR="00EA5BAC" w:rsidRPr="00E36C1D" w:rsidRDefault="00EA5BAC" w:rsidP="00EA5BAC">
      <w:pPr>
        <w:spacing w:after="0"/>
        <w:rPr>
          <w:rFonts w:ascii="Tahoma" w:hAnsi="Tahoma" w:cs="Tahoma"/>
          <w:b/>
          <w:sz w:val="20"/>
          <w:szCs w:val="20"/>
        </w:rPr>
      </w:pPr>
      <w:r w:rsidRPr="00E36C1D">
        <w:rPr>
          <w:rFonts w:ascii="Tahoma" w:hAnsi="Tahoma" w:cs="Tahoma"/>
          <w:b/>
          <w:sz w:val="20"/>
          <w:szCs w:val="20"/>
        </w:rPr>
        <w:t>Contract:</w:t>
      </w:r>
    </w:p>
    <w:p w:rsidR="00EA5BAC" w:rsidRPr="00E36C1D" w:rsidRDefault="00EA5BAC" w:rsidP="00EA5BAC">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EA5BAC" w:rsidRPr="001D5F2C" w:rsidRDefault="00EA5BAC" w:rsidP="00EA5BAC">
      <w:pPr>
        <w:pStyle w:val="NoSpacing"/>
        <w:rPr>
          <w:rFonts w:ascii="Tahoma" w:hAnsi="Tahoma" w:cs="Tahoma"/>
          <w:sz w:val="16"/>
          <w:szCs w:val="16"/>
        </w:rPr>
      </w:pPr>
    </w:p>
    <w:p w:rsidR="00EA5BAC" w:rsidRPr="00C94C48" w:rsidRDefault="00EA5BAC" w:rsidP="00EA5BAC">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EA5BAC" w:rsidRDefault="00EA5BAC" w:rsidP="00EA5BAC">
      <w:pPr>
        <w:spacing w:after="0"/>
        <w:rPr>
          <w:rFonts w:ascii="Tahoma" w:hAnsi="Tahoma" w:cs="Tahoma"/>
          <w:sz w:val="16"/>
          <w:szCs w:val="16"/>
        </w:rPr>
      </w:pPr>
    </w:p>
    <w:p w:rsidR="00EA5BAC" w:rsidRPr="0091568B" w:rsidRDefault="00EA5BAC" w:rsidP="00EA5BAC">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EA5BAC" w:rsidRPr="0091568B" w:rsidRDefault="00EA5BAC" w:rsidP="00EA5BAC">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EA5BAC" w:rsidRPr="0091568B" w:rsidRDefault="00EA5BAC" w:rsidP="00EA5BAC">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5E2FAA">
        <w:rPr>
          <w:rFonts w:ascii="Tahoma" w:hAnsi="Tahoma" w:cs="Tahoma"/>
          <w:b/>
          <w:sz w:val="20"/>
          <w:szCs w:val="20"/>
        </w:rPr>
        <w:t>12</w:t>
      </w:r>
      <w:r>
        <w:rPr>
          <w:rFonts w:ascii="Tahoma" w:hAnsi="Tahoma" w:cs="Tahoma"/>
          <w:b/>
          <w:sz w:val="20"/>
          <w:szCs w:val="20"/>
        </w:rPr>
        <w:t>,</w:t>
      </w:r>
      <w:r w:rsidR="005E2FAA">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EA5BAC" w:rsidRPr="0091568B" w:rsidRDefault="00EA5BAC" w:rsidP="00EA5BAC">
      <w:pPr>
        <w:spacing w:after="0"/>
        <w:jc w:val="both"/>
        <w:rPr>
          <w:rFonts w:ascii="Tahoma" w:hAnsi="Tahoma" w:cs="Tahoma"/>
          <w:sz w:val="20"/>
          <w:szCs w:val="20"/>
        </w:rPr>
      </w:pPr>
      <w:r w:rsidRPr="0091568B">
        <w:rPr>
          <w:rFonts w:ascii="Tahoma" w:hAnsi="Tahoma" w:cs="Tahoma"/>
          <w:sz w:val="20"/>
          <w:szCs w:val="20"/>
        </w:rPr>
        <w:t>Documents</w:t>
      </w:r>
    </w:p>
    <w:p w:rsidR="00EA5BAC" w:rsidRDefault="00EA5BAC" w:rsidP="00EA5BAC">
      <w:pPr>
        <w:spacing w:after="0"/>
        <w:rPr>
          <w:rFonts w:ascii="Tahoma" w:hAnsi="Tahoma" w:cs="Tahoma"/>
        </w:rPr>
      </w:pPr>
    </w:p>
    <w:p w:rsidR="00EA5BAC" w:rsidRDefault="00EA5BAC" w:rsidP="00EA5BAC">
      <w:pPr>
        <w:spacing w:after="0"/>
        <w:rPr>
          <w:rFonts w:ascii="Tahoma" w:hAnsi="Tahoma" w:cs="Tahoma"/>
        </w:rPr>
      </w:pPr>
      <w:r>
        <w:rPr>
          <w:rFonts w:ascii="Tahoma" w:hAnsi="Tahoma" w:cs="Tahoma"/>
        </w:rPr>
        <w:t>SM/ns</w:t>
      </w:r>
    </w:p>
    <w:p w:rsidR="00EA5BAC" w:rsidRDefault="00EA5BAC" w:rsidP="00EA5BAC">
      <w:pPr>
        <w:spacing w:after="0"/>
        <w:rPr>
          <w:rFonts w:ascii="Tahoma" w:hAnsi="Tahoma" w:cs="Tahoma"/>
        </w:rPr>
      </w:pPr>
    </w:p>
    <w:p w:rsidR="00EA5BAC" w:rsidRDefault="00EA5BAC" w:rsidP="00EA5BAC">
      <w:pPr>
        <w:spacing w:after="0"/>
        <w:rPr>
          <w:rFonts w:ascii="Tahoma" w:hAnsi="Tahoma" w:cs="Tahoma"/>
        </w:rPr>
      </w:pPr>
    </w:p>
    <w:p w:rsidR="00EA5BAC" w:rsidRDefault="00EA5BAC" w:rsidP="00EA5BAC">
      <w:pPr>
        <w:spacing w:after="0"/>
        <w:rPr>
          <w:rFonts w:ascii="Tahoma" w:hAnsi="Tahoma" w:cs="Tahoma"/>
        </w:rPr>
      </w:pPr>
    </w:p>
    <w:p w:rsidR="00EA5BAC" w:rsidRDefault="00EA5BAC" w:rsidP="00EA5BAC">
      <w:pPr>
        <w:spacing w:after="0"/>
        <w:rPr>
          <w:rFonts w:ascii="Tahoma" w:hAnsi="Tahoma" w:cs="Tahoma"/>
        </w:rPr>
      </w:pPr>
    </w:p>
    <w:p w:rsidR="00EA5BAC" w:rsidRDefault="00EA5BAC" w:rsidP="00EA5BAC">
      <w:pPr>
        <w:spacing w:after="0"/>
        <w:rPr>
          <w:rFonts w:ascii="Tahoma" w:hAnsi="Tahoma" w:cs="Tahoma"/>
        </w:rPr>
      </w:pPr>
    </w:p>
    <w:p w:rsidR="00EA5BAC" w:rsidRDefault="00EA5BAC" w:rsidP="00EA5BAC">
      <w:pPr>
        <w:spacing w:after="0"/>
        <w:rPr>
          <w:rFonts w:ascii="Tahoma" w:hAnsi="Tahoma" w:cs="Tahoma"/>
        </w:rPr>
      </w:pPr>
    </w:p>
    <w:p w:rsidR="00EA5BAC" w:rsidRDefault="00EA5BAC" w:rsidP="00EA5BAC">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EA5BAC" w:rsidRPr="00C3362D" w:rsidRDefault="00EA5BAC" w:rsidP="00EA5BAC">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EA5BAC" w:rsidRPr="00C3362D" w:rsidRDefault="00EA5BAC" w:rsidP="00EA5BA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A5BAC" w:rsidRDefault="00EA5BAC" w:rsidP="00EA5BA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A5BAC" w:rsidRPr="00C3362D" w:rsidRDefault="00EA5BAC" w:rsidP="00EA5BAC">
      <w:pPr>
        <w:pStyle w:val="NoSpacing"/>
        <w:tabs>
          <w:tab w:val="left" w:pos="900"/>
        </w:tabs>
        <w:ind w:left="810" w:hanging="360"/>
        <w:jc w:val="both"/>
        <w:rPr>
          <w:rFonts w:ascii="Palatino Linotype" w:hAnsi="Palatino Linotype"/>
          <w:color w:val="FF0000"/>
        </w:rPr>
      </w:pPr>
    </w:p>
    <w:p w:rsidR="00EA5BAC" w:rsidRPr="00C3362D" w:rsidRDefault="00EA5BAC" w:rsidP="00EA5BA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A5BAC" w:rsidRDefault="00EA5BAC" w:rsidP="00EA5BAC">
      <w:pPr>
        <w:pStyle w:val="NoSpacing"/>
        <w:tabs>
          <w:tab w:val="left" w:pos="450"/>
        </w:tabs>
        <w:ind w:firstLine="450"/>
        <w:jc w:val="both"/>
        <w:rPr>
          <w:rFonts w:ascii="Palatino Linotype" w:hAnsi="Palatino Linotype"/>
        </w:rPr>
      </w:pPr>
    </w:p>
    <w:p w:rsidR="00EA5BAC" w:rsidRPr="00C3362D" w:rsidRDefault="00EA5BAC" w:rsidP="00EA5BA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A5BAC" w:rsidRPr="00C3362D" w:rsidRDefault="00EA5BAC" w:rsidP="00EA5BAC">
      <w:pPr>
        <w:pStyle w:val="NoSpacing"/>
        <w:ind w:firstLine="720"/>
        <w:jc w:val="both"/>
        <w:rPr>
          <w:rFonts w:ascii="Palatino Linotype" w:hAnsi="Palatino Linotype"/>
        </w:rPr>
      </w:pPr>
    </w:p>
    <w:p w:rsidR="00EA5BAC" w:rsidRPr="00C3362D" w:rsidRDefault="00EA5BAC" w:rsidP="00EA5BAC">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EA5BAC" w:rsidRPr="00C3362D" w:rsidRDefault="00EA5BAC" w:rsidP="00EA5BA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A5BAC" w:rsidRPr="00C3362D" w:rsidRDefault="00EA5BAC" w:rsidP="00EA5BAC">
      <w:pPr>
        <w:pStyle w:val="NoSpacing"/>
        <w:ind w:firstLine="720"/>
        <w:jc w:val="both"/>
        <w:rPr>
          <w:rFonts w:ascii="Palatino Linotype" w:hAnsi="Palatino Linotype"/>
        </w:rPr>
      </w:pPr>
    </w:p>
    <w:p w:rsidR="00EA5BAC" w:rsidRDefault="00EA5BAC" w:rsidP="00EA5BA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EA5BAC" w:rsidRPr="00C3362D" w:rsidRDefault="00EA5BAC" w:rsidP="00EA5BAC">
      <w:pPr>
        <w:pStyle w:val="NoSpacing"/>
        <w:ind w:left="900" w:hanging="540"/>
        <w:jc w:val="both"/>
        <w:rPr>
          <w:rFonts w:ascii="Palatino Linotype" w:hAnsi="Palatino Linotype"/>
        </w:rPr>
      </w:pPr>
    </w:p>
    <w:p w:rsidR="00EA5BAC" w:rsidRPr="00C3362D" w:rsidRDefault="00EA5BAC" w:rsidP="00EA5BA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EA5BAC" w:rsidRPr="00C3362D" w:rsidRDefault="00EA5BAC" w:rsidP="00EA5BA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A5BAC" w:rsidRPr="00C3362D" w:rsidRDefault="00EA5BAC" w:rsidP="00EA5BAC">
      <w:pPr>
        <w:pStyle w:val="NoSpacing"/>
        <w:ind w:left="1080" w:hanging="360"/>
        <w:jc w:val="both"/>
        <w:rPr>
          <w:rFonts w:ascii="Palatino Linotype" w:hAnsi="Palatino Linotype"/>
        </w:rPr>
      </w:pPr>
    </w:p>
    <w:p w:rsidR="00EA5BAC" w:rsidRPr="00C3362D" w:rsidRDefault="00EA5BAC" w:rsidP="00EA5BAC">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EA5BAC" w:rsidRPr="00C3362D" w:rsidRDefault="00EA5BAC" w:rsidP="00EA5BAC">
      <w:pPr>
        <w:pStyle w:val="NoSpacing"/>
        <w:ind w:firstLine="360"/>
        <w:jc w:val="both"/>
        <w:rPr>
          <w:rFonts w:ascii="Palatino Linotype" w:hAnsi="Palatino Linotype"/>
        </w:rPr>
      </w:pPr>
      <w:r w:rsidRPr="00C3362D">
        <w:rPr>
          <w:rFonts w:ascii="Palatino Linotype" w:hAnsi="Palatino Linotype"/>
        </w:rPr>
        <w:t xml:space="preserve">19.1 </w:t>
      </w:r>
    </w:p>
    <w:p w:rsidR="00EA5BAC" w:rsidRPr="00C3362D" w:rsidRDefault="00EA5BAC" w:rsidP="00EA5BA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A5BAC" w:rsidRPr="00C3362D" w:rsidRDefault="00EA5BAC" w:rsidP="00EA5BAC">
      <w:pPr>
        <w:pStyle w:val="NoSpacing"/>
        <w:ind w:left="1080" w:hanging="360"/>
        <w:jc w:val="both"/>
        <w:rPr>
          <w:rFonts w:ascii="Palatino Linotype" w:hAnsi="Palatino Linotype"/>
        </w:rPr>
      </w:pPr>
    </w:p>
    <w:p w:rsidR="00EA5BAC" w:rsidRPr="00C3362D" w:rsidRDefault="00EA5BAC" w:rsidP="00EA5BA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EA5BAC" w:rsidRPr="00C3362D" w:rsidRDefault="00EA5BAC" w:rsidP="00EA5BA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A5BAC" w:rsidRPr="00C3362D" w:rsidRDefault="00EA5BAC" w:rsidP="00EA5BAC">
      <w:pPr>
        <w:pStyle w:val="NoSpacing"/>
        <w:ind w:left="720"/>
        <w:jc w:val="both"/>
        <w:rPr>
          <w:rFonts w:ascii="Palatino Linotype" w:hAnsi="Palatino Linotype"/>
        </w:rPr>
      </w:pPr>
    </w:p>
    <w:p w:rsidR="00EA5BAC" w:rsidRPr="00C3362D" w:rsidRDefault="00EA5BAC" w:rsidP="00EA5BAC">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Default="00EA5BAC" w:rsidP="00EA5BAC">
      <w:pPr>
        <w:pStyle w:val="NoSpacing"/>
        <w:jc w:val="both"/>
        <w:rPr>
          <w:rFonts w:ascii="Palatino Linotype" w:hAnsi="Palatino Linotype"/>
        </w:rPr>
      </w:pPr>
    </w:p>
    <w:p w:rsidR="00EA5BAC" w:rsidRPr="00C3362D" w:rsidRDefault="00EA5BAC" w:rsidP="00EA5BAC">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EA5BAC" w:rsidRDefault="00F548C6" w:rsidP="00EA5BAC">
      <w:pPr>
        <w:pStyle w:val="NoSpacing"/>
        <w:jc w:val="both"/>
        <w:rPr>
          <w:rFonts w:ascii="Palatino Linotype" w:hAnsi="Palatino Linotype"/>
          <w:sz w:val="24"/>
          <w:szCs w:val="24"/>
        </w:rPr>
      </w:pPr>
      <w:r w:rsidRPr="00F548C6">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A5BAC" w:rsidRPr="00993285" w:rsidRDefault="00EA5BAC" w:rsidP="00EA5BAC"/>
              </w:txbxContent>
            </v:textbox>
          </v:rect>
        </w:pict>
      </w:r>
    </w:p>
    <w:p w:rsidR="00EA5BAC" w:rsidRPr="00A40733" w:rsidRDefault="00EA5BAC" w:rsidP="00EA5BA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A5BAC" w:rsidRDefault="00EA5BAC" w:rsidP="00EA5BAC">
      <w:pPr>
        <w:pStyle w:val="NoSpacing"/>
        <w:jc w:val="both"/>
        <w:rPr>
          <w:rFonts w:ascii="Palatino Linotype" w:hAnsi="Palatino Linotype"/>
          <w:sz w:val="24"/>
          <w:szCs w:val="24"/>
        </w:rPr>
      </w:pPr>
    </w:p>
    <w:p w:rsidR="00EA5BAC" w:rsidRPr="00A40733" w:rsidRDefault="00EA5BAC" w:rsidP="00EA5BA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A5BAC" w:rsidRDefault="00EA5BAC" w:rsidP="00EA5BAC">
      <w:pPr>
        <w:pStyle w:val="NoSpacing"/>
        <w:jc w:val="both"/>
        <w:rPr>
          <w:rFonts w:ascii="Palatino Linotype" w:hAnsi="Palatino Linotype"/>
          <w:sz w:val="24"/>
          <w:szCs w:val="24"/>
        </w:rPr>
      </w:pPr>
    </w:p>
    <w:p w:rsidR="00EA5BAC" w:rsidRPr="00A40733" w:rsidRDefault="00EA5BAC" w:rsidP="00EA5BA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A5BAC" w:rsidRPr="00A40733" w:rsidRDefault="00EA5BAC" w:rsidP="00EA5BA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A5BAC" w:rsidRPr="00A40733" w:rsidRDefault="00EA5BAC" w:rsidP="00EA5BAC">
      <w:pPr>
        <w:pStyle w:val="NoSpacing"/>
        <w:jc w:val="both"/>
        <w:rPr>
          <w:rFonts w:ascii="Palatino Linotype" w:hAnsi="Palatino Linotype"/>
          <w:b/>
          <w:sz w:val="16"/>
          <w:szCs w:val="16"/>
        </w:rPr>
      </w:pPr>
    </w:p>
    <w:p w:rsidR="00EA5BAC" w:rsidRPr="00A40733" w:rsidRDefault="00EA5BAC" w:rsidP="00EA5BA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A5BAC" w:rsidRPr="00A40733" w:rsidRDefault="00EA5BAC" w:rsidP="00EA5BAC">
      <w:pPr>
        <w:pStyle w:val="NoSpacing"/>
        <w:jc w:val="both"/>
        <w:rPr>
          <w:rFonts w:ascii="Palatino Linotype" w:hAnsi="Palatino Linotype"/>
          <w:b/>
          <w:sz w:val="16"/>
          <w:szCs w:val="16"/>
        </w:rPr>
      </w:pPr>
    </w:p>
    <w:p w:rsidR="00EA5BAC" w:rsidRPr="00A40733" w:rsidRDefault="00EA5BAC" w:rsidP="00EA5BA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A5BAC" w:rsidRPr="00A40733" w:rsidRDefault="00EA5BAC" w:rsidP="00EA5BA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A5BAC" w:rsidRDefault="00EA5BAC" w:rsidP="00EA5BAC">
      <w:pPr>
        <w:pStyle w:val="NoSpacing"/>
        <w:jc w:val="both"/>
        <w:rPr>
          <w:rFonts w:ascii="Palatino Linotype" w:hAnsi="Palatino Linotype"/>
          <w:sz w:val="24"/>
          <w:szCs w:val="24"/>
        </w:rPr>
      </w:pPr>
    </w:p>
    <w:p w:rsidR="00EA5BAC" w:rsidRDefault="00EA5BAC" w:rsidP="00EA5BA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A5BAC" w:rsidRDefault="00EA5BAC" w:rsidP="00EA5BA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A5BAC" w:rsidRPr="000B2F75" w:rsidTr="00957EBA">
        <w:tc>
          <w:tcPr>
            <w:tcW w:w="1458" w:type="dxa"/>
          </w:tcPr>
          <w:p w:rsidR="00EA5BAC" w:rsidRPr="000B2F75" w:rsidRDefault="00EA5BAC" w:rsidP="00957EBA">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A5BAC" w:rsidRPr="000B2F75" w:rsidRDefault="00EA5BAC" w:rsidP="00957EBA">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A5BAC" w:rsidRPr="000B2F75" w:rsidRDefault="00EA5BAC" w:rsidP="00957EBA">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A5BAC" w:rsidRPr="000B2F75" w:rsidRDefault="00EA5BAC" w:rsidP="00957EBA">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A5BAC" w:rsidTr="00957EBA">
        <w:tc>
          <w:tcPr>
            <w:tcW w:w="1458" w:type="dxa"/>
          </w:tcPr>
          <w:p w:rsidR="00EA5BAC" w:rsidRDefault="00EA5BAC" w:rsidP="00957EBA">
            <w:pPr>
              <w:pStyle w:val="NoSpacing"/>
              <w:jc w:val="both"/>
              <w:rPr>
                <w:rFonts w:ascii="Palatino Linotype" w:hAnsi="Palatino Linotype"/>
                <w:sz w:val="24"/>
                <w:szCs w:val="24"/>
              </w:rPr>
            </w:pPr>
          </w:p>
          <w:p w:rsidR="00EA5BAC" w:rsidRDefault="00EA5BAC" w:rsidP="00957EBA">
            <w:pPr>
              <w:pStyle w:val="NoSpacing"/>
              <w:jc w:val="both"/>
              <w:rPr>
                <w:rFonts w:ascii="Palatino Linotype" w:hAnsi="Palatino Linotype"/>
                <w:sz w:val="24"/>
                <w:szCs w:val="24"/>
              </w:rPr>
            </w:pPr>
          </w:p>
          <w:p w:rsidR="00EA5BAC" w:rsidRDefault="00EA5BAC" w:rsidP="00957EBA">
            <w:pPr>
              <w:pStyle w:val="NoSpacing"/>
              <w:jc w:val="both"/>
              <w:rPr>
                <w:rFonts w:ascii="Palatino Linotype" w:hAnsi="Palatino Linotype"/>
                <w:sz w:val="24"/>
                <w:szCs w:val="24"/>
              </w:rPr>
            </w:pPr>
          </w:p>
          <w:p w:rsidR="00EA5BAC" w:rsidRDefault="00EA5BAC" w:rsidP="00957EBA">
            <w:pPr>
              <w:pStyle w:val="NoSpacing"/>
              <w:jc w:val="both"/>
              <w:rPr>
                <w:rFonts w:ascii="Palatino Linotype" w:hAnsi="Palatino Linotype"/>
                <w:sz w:val="24"/>
                <w:szCs w:val="24"/>
              </w:rPr>
            </w:pPr>
          </w:p>
        </w:tc>
        <w:tc>
          <w:tcPr>
            <w:tcW w:w="4140" w:type="dxa"/>
          </w:tcPr>
          <w:p w:rsidR="00EA5BAC" w:rsidRDefault="00EA5BAC" w:rsidP="00957EBA">
            <w:pPr>
              <w:pStyle w:val="NoSpacing"/>
              <w:jc w:val="both"/>
              <w:rPr>
                <w:rFonts w:ascii="Palatino Linotype" w:hAnsi="Palatino Linotype"/>
                <w:sz w:val="24"/>
                <w:szCs w:val="24"/>
              </w:rPr>
            </w:pPr>
          </w:p>
        </w:tc>
        <w:tc>
          <w:tcPr>
            <w:tcW w:w="1710" w:type="dxa"/>
          </w:tcPr>
          <w:p w:rsidR="00EA5BAC" w:rsidRDefault="00EA5BAC" w:rsidP="00957EBA">
            <w:pPr>
              <w:pStyle w:val="NoSpacing"/>
              <w:jc w:val="both"/>
              <w:rPr>
                <w:rFonts w:ascii="Palatino Linotype" w:hAnsi="Palatino Linotype"/>
                <w:sz w:val="24"/>
                <w:szCs w:val="24"/>
              </w:rPr>
            </w:pPr>
          </w:p>
        </w:tc>
        <w:tc>
          <w:tcPr>
            <w:tcW w:w="2268" w:type="dxa"/>
          </w:tcPr>
          <w:p w:rsidR="00EA5BAC" w:rsidRDefault="00EA5BAC" w:rsidP="00957EBA">
            <w:pPr>
              <w:pStyle w:val="NoSpacing"/>
              <w:jc w:val="both"/>
              <w:rPr>
                <w:rFonts w:ascii="Palatino Linotype" w:hAnsi="Palatino Linotype"/>
                <w:sz w:val="24"/>
                <w:szCs w:val="24"/>
              </w:rPr>
            </w:pPr>
          </w:p>
        </w:tc>
      </w:tr>
    </w:tbl>
    <w:p w:rsidR="00EA5BAC" w:rsidRDefault="00EA5BAC" w:rsidP="00EA5BAC">
      <w:pPr>
        <w:pStyle w:val="NoSpacing"/>
        <w:jc w:val="both"/>
        <w:rPr>
          <w:rFonts w:ascii="Palatino Linotype" w:hAnsi="Palatino Linotype"/>
          <w:sz w:val="24"/>
          <w:szCs w:val="24"/>
        </w:rPr>
      </w:pPr>
    </w:p>
    <w:p w:rsidR="00EA5BAC" w:rsidRDefault="00EA5BAC" w:rsidP="00EA5BA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A5BAC" w:rsidRDefault="00EA5BAC" w:rsidP="00EA5BAC">
      <w:pPr>
        <w:pStyle w:val="NoSpacing"/>
        <w:jc w:val="both"/>
        <w:rPr>
          <w:rFonts w:ascii="Palatino Linotype" w:hAnsi="Palatino Linotype"/>
          <w:sz w:val="24"/>
          <w:szCs w:val="24"/>
        </w:rPr>
      </w:pPr>
    </w:p>
    <w:p w:rsidR="00EA5BAC" w:rsidRDefault="00EA5BAC" w:rsidP="00EA5BA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A5BAC" w:rsidRDefault="00EA5BAC" w:rsidP="00EA5BAC">
      <w:pPr>
        <w:pStyle w:val="NoSpacing"/>
        <w:jc w:val="both"/>
        <w:rPr>
          <w:rFonts w:ascii="Palatino Linotype" w:hAnsi="Palatino Linotype"/>
          <w:sz w:val="24"/>
          <w:szCs w:val="24"/>
        </w:rPr>
      </w:pPr>
    </w:p>
    <w:p w:rsidR="00EA5BAC" w:rsidRDefault="00EA5BAC" w:rsidP="00EA5BA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A5BAC" w:rsidRDefault="00EA5BAC" w:rsidP="00EA5BA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A5BAC" w:rsidRDefault="00EA5BAC" w:rsidP="00EA5BAC">
      <w:pPr>
        <w:pStyle w:val="NoSpacing"/>
        <w:jc w:val="both"/>
        <w:rPr>
          <w:rFonts w:ascii="Palatino Linotype" w:hAnsi="Palatino Linotype"/>
          <w:sz w:val="24"/>
          <w:szCs w:val="24"/>
        </w:rPr>
      </w:pPr>
    </w:p>
    <w:p w:rsidR="00EA5BAC" w:rsidRDefault="00EA5BAC" w:rsidP="00EA5BA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A5BAC" w:rsidRDefault="00EA5BAC" w:rsidP="00EA5BAC">
      <w:pPr>
        <w:pStyle w:val="NoSpacing"/>
        <w:jc w:val="both"/>
        <w:rPr>
          <w:rFonts w:ascii="Palatino Linotype" w:hAnsi="Palatino Linotype"/>
          <w:b/>
          <w:sz w:val="24"/>
          <w:szCs w:val="24"/>
          <w:u w:val="single"/>
        </w:rPr>
      </w:pPr>
    </w:p>
    <w:p w:rsidR="00EA5BAC" w:rsidRPr="000B2F75" w:rsidRDefault="00EA5BAC" w:rsidP="00EA5BAC">
      <w:pPr>
        <w:pStyle w:val="NoSpacing"/>
        <w:jc w:val="both"/>
        <w:rPr>
          <w:rFonts w:ascii="Palatino Linotype" w:hAnsi="Palatino Linotype"/>
          <w:sz w:val="24"/>
          <w:szCs w:val="24"/>
        </w:rPr>
      </w:pPr>
      <w:r w:rsidRPr="000B2F75">
        <w:rPr>
          <w:rFonts w:ascii="Palatino Linotype" w:hAnsi="Palatino Linotype"/>
          <w:sz w:val="24"/>
          <w:szCs w:val="24"/>
        </w:rPr>
        <w:t>1.</w:t>
      </w:r>
    </w:p>
    <w:p w:rsidR="00EA5BAC" w:rsidRPr="000B2F75" w:rsidRDefault="00EA5BAC" w:rsidP="00EA5BA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A5BAC" w:rsidRDefault="00EA5BAC" w:rsidP="00EA5BAC">
      <w:pPr>
        <w:jc w:val="both"/>
      </w:pPr>
    </w:p>
    <w:p w:rsidR="00EA5BAC" w:rsidRDefault="00EA5BAC" w:rsidP="00EA5BAC">
      <w:pPr>
        <w:jc w:val="both"/>
      </w:pPr>
      <w:proofErr w:type="gramStart"/>
      <w:r>
        <w:t>Abbreviations :</w:t>
      </w:r>
      <w:proofErr w:type="gramEnd"/>
      <w:r>
        <w:t xml:space="preserve"> SPC ; State Pharmaceuticals Corporation, MSD; Medical Supplies Division</w:t>
      </w:r>
    </w:p>
    <w:p w:rsidR="00EA5BAC" w:rsidRDefault="00EA5BAC" w:rsidP="00EA5BAC">
      <w:pPr>
        <w:jc w:val="both"/>
      </w:pPr>
    </w:p>
    <w:p w:rsidR="00EA5BAC" w:rsidRDefault="00EA5BAC" w:rsidP="00EA5BAC">
      <w:pPr>
        <w:jc w:val="both"/>
      </w:pPr>
    </w:p>
    <w:p w:rsidR="00EA5BAC" w:rsidRDefault="00EA5BAC" w:rsidP="00EA5BA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A5BAC" w:rsidRDefault="00EA5BAC" w:rsidP="00EA5BAC">
      <w:pPr>
        <w:pStyle w:val="NoSpacing"/>
        <w:spacing w:line="360" w:lineRule="auto"/>
        <w:jc w:val="both"/>
        <w:rPr>
          <w:rFonts w:ascii="Palatino Linotype" w:hAnsi="Palatino Linotype"/>
          <w:sz w:val="24"/>
          <w:szCs w:val="24"/>
        </w:rPr>
      </w:pPr>
    </w:p>
    <w:p w:rsidR="00EA5BAC" w:rsidRDefault="00EA5BAC" w:rsidP="00EA5BA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EA5BAC" w:rsidRDefault="00EA5BAC" w:rsidP="00EA5BA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A5BAC" w:rsidRPr="00545498" w:rsidRDefault="00EA5BAC" w:rsidP="00EA5BA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A5BAC" w:rsidRPr="00545498" w:rsidRDefault="00EA5BAC" w:rsidP="00EA5BA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A5BAC"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EA5BAC" w:rsidRPr="003F07E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A5BAC" w:rsidRPr="003F07E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A5BAC" w:rsidRPr="003F07E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A5BAC"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EA5BAC" w:rsidRPr="0054549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A5BAC" w:rsidRPr="0054549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A5BAC" w:rsidRPr="0054549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A5BAC"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EA5BAC" w:rsidRPr="0054549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A5BAC" w:rsidRPr="0054549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A5BAC" w:rsidRPr="0054549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A5BAC" w:rsidRPr="0054549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A5BAC" w:rsidRPr="0054549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A5BAC" w:rsidRPr="00545498" w:rsidRDefault="00EA5BAC"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Default="00EA5BAC" w:rsidP="00EA5BAC">
      <w:pPr>
        <w:widowControl w:val="0"/>
        <w:tabs>
          <w:tab w:val="left" w:pos="498"/>
          <w:tab w:val="right" w:pos="9649"/>
        </w:tabs>
        <w:spacing w:line="385" w:lineRule="exact"/>
        <w:jc w:val="right"/>
        <w:rPr>
          <w:rFonts w:ascii="Arial" w:hAnsi="Arial" w:cs="Arial"/>
          <w:b/>
          <w:bCs/>
          <w:color w:val="000000" w:themeColor="text1"/>
        </w:rPr>
      </w:pPr>
    </w:p>
    <w:p w:rsidR="00EA5BAC" w:rsidRPr="00B73F8C" w:rsidRDefault="00EA5BAC" w:rsidP="00EA5BAC">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EA5BAC" w:rsidRPr="00811ABB" w:rsidRDefault="00EA5BAC" w:rsidP="00EA5BAC">
      <w:pPr>
        <w:widowControl w:val="0"/>
        <w:tabs>
          <w:tab w:val="left" w:pos="498"/>
          <w:tab w:val="right" w:pos="9649"/>
        </w:tabs>
        <w:spacing w:after="0" w:line="240" w:lineRule="auto"/>
        <w:jc w:val="center"/>
        <w:rPr>
          <w:rFonts w:ascii="Arial" w:hAnsi="Arial" w:cs="Arial"/>
          <w:b/>
          <w:color w:val="000000" w:themeColor="text1"/>
          <w:sz w:val="16"/>
          <w:szCs w:val="18"/>
        </w:rPr>
      </w:pPr>
    </w:p>
    <w:p w:rsidR="00EA5BAC" w:rsidRPr="00B73F8C" w:rsidRDefault="00EA5BAC" w:rsidP="00EA5BAC">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EA5BAC" w:rsidRPr="00ED153E" w:rsidRDefault="00EA5BAC" w:rsidP="00EA5BAC">
      <w:pPr>
        <w:widowControl w:val="0"/>
        <w:tabs>
          <w:tab w:val="left" w:pos="498"/>
          <w:tab w:val="right" w:pos="9649"/>
        </w:tabs>
        <w:spacing w:after="0" w:line="240" w:lineRule="auto"/>
        <w:jc w:val="center"/>
        <w:rPr>
          <w:rFonts w:ascii="Arial" w:hAnsi="Arial" w:cs="Arial"/>
          <w:b/>
          <w:color w:val="000000" w:themeColor="text1"/>
          <w:sz w:val="16"/>
          <w:szCs w:val="16"/>
        </w:rPr>
      </w:pPr>
    </w:p>
    <w:p w:rsidR="00EA5BAC" w:rsidRPr="00B73F8C" w:rsidRDefault="00EA5BAC" w:rsidP="00EA5BAC">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A5BAC" w:rsidRPr="00B73F8C" w:rsidRDefault="00EA5BAC" w:rsidP="00EA5BAC">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A5BAC" w:rsidRPr="00B73F8C" w:rsidRDefault="00EA5BAC" w:rsidP="00EA5BAC">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A5BAC" w:rsidRPr="00B73F8C" w:rsidRDefault="00EA5BAC" w:rsidP="00EA5BAC">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A5BAC" w:rsidRPr="00B73F8C" w:rsidRDefault="00EA5BAC" w:rsidP="00EA5BAC">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A5BAC" w:rsidRPr="00B73F8C" w:rsidRDefault="00EA5BAC" w:rsidP="00EA5BAC">
      <w:pPr>
        <w:widowControl w:val="0"/>
        <w:tabs>
          <w:tab w:val="left" w:pos="498"/>
          <w:tab w:val="right" w:pos="9649"/>
        </w:tabs>
        <w:spacing w:after="0"/>
        <w:rPr>
          <w:rFonts w:ascii="Arial" w:hAnsi="Arial" w:cs="Arial"/>
          <w:b/>
          <w:color w:val="000000" w:themeColor="text1"/>
          <w:sz w:val="16"/>
        </w:rPr>
      </w:pPr>
    </w:p>
    <w:p w:rsidR="00EA5BAC" w:rsidRPr="00B73F8C" w:rsidRDefault="00EA5BAC" w:rsidP="00EA5BAC">
      <w:pPr>
        <w:widowControl w:val="0"/>
        <w:tabs>
          <w:tab w:val="left" w:pos="498"/>
          <w:tab w:val="right" w:pos="9649"/>
        </w:tabs>
        <w:rPr>
          <w:rFonts w:ascii="Arial" w:hAnsi="Arial" w:cs="Arial"/>
          <w:i/>
          <w:color w:val="000000" w:themeColor="text1"/>
          <w:sz w:val="18"/>
        </w:rPr>
      </w:pPr>
    </w:p>
    <w:p w:rsidR="00EA5BAC" w:rsidRPr="00B73F8C" w:rsidRDefault="00EA5BAC" w:rsidP="00EA5BA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EA5BAC" w:rsidRPr="00B73F8C" w:rsidRDefault="00EA5BAC" w:rsidP="00EA5BA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EA5BAC" w:rsidRPr="00B73F8C" w:rsidRDefault="00EA5BAC" w:rsidP="00EA5BAC">
      <w:pPr>
        <w:widowControl w:val="0"/>
        <w:tabs>
          <w:tab w:val="left" w:pos="204"/>
        </w:tabs>
        <w:spacing w:after="0"/>
        <w:rPr>
          <w:rFonts w:ascii="Arial" w:hAnsi="Arial" w:cs="Arial"/>
          <w:color w:val="000000" w:themeColor="text1"/>
          <w:sz w:val="16"/>
        </w:rPr>
      </w:pPr>
    </w:p>
    <w:p w:rsidR="00EA5BAC" w:rsidRPr="00B73F8C" w:rsidRDefault="00EA5BAC" w:rsidP="00EA5BA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A5BAC" w:rsidRPr="00B73F8C" w:rsidRDefault="00EA5BAC" w:rsidP="00EA5BA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A5BAC" w:rsidRDefault="00EA5BAC" w:rsidP="00EA5BAC">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EA5BAC" w:rsidRPr="00D758D3" w:rsidRDefault="00EA5BAC" w:rsidP="00EA5BAC">
      <w:pPr>
        <w:jc w:val="both"/>
        <w:rPr>
          <w:rFonts w:ascii="Arial" w:hAnsi="Arial" w:cs="Arial"/>
          <w:b/>
          <w:bCs/>
          <w:color w:val="000000" w:themeColor="text1"/>
        </w:rPr>
      </w:pPr>
      <w:r w:rsidRPr="00D758D3">
        <w:rPr>
          <w:rFonts w:ascii="Arial" w:hAnsi="Arial" w:cs="Arial"/>
          <w:b/>
          <w:bCs/>
          <w:color w:val="000000" w:themeColor="text1"/>
        </w:rPr>
        <w:t xml:space="preserve">AND </w:t>
      </w:r>
    </w:p>
    <w:p w:rsidR="00EA5BAC" w:rsidRPr="00D758D3" w:rsidRDefault="00EA5BAC" w:rsidP="00EA5BA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A5BAC" w:rsidRDefault="00EA5BAC" w:rsidP="00EA5BA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EA5BAC" w:rsidRPr="00D758D3" w:rsidRDefault="00EA5BAC" w:rsidP="00EA5BAC">
      <w:pPr>
        <w:jc w:val="both"/>
        <w:rPr>
          <w:rFonts w:ascii="Arial" w:hAnsi="Arial" w:cs="Arial"/>
          <w:b/>
          <w:bCs/>
          <w:color w:val="000000" w:themeColor="text1"/>
        </w:rPr>
      </w:pPr>
      <w:r>
        <w:rPr>
          <w:rFonts w:ascii="Arial" w:hAnsi="Arial" w:cs="Arial"/>
          <w:b/>
          <w:bCs/>
          <w:color w:val="000000" w:themeColor="text1"/>
        </w:rPr>
        <w:t>AND</w:t>
      </w:r>
    </w:p>
    <w:p w:rsidR="00EA5BAC" w:rsidRPr="00D758D3" w:rsidRDefault="00EA5BAC" w:rsidP="00EA5BA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A5BAC" w:rsidRPr="00D758D3" w:rsidRDefault="00EA5BAC" w:rsidP="00EA5BA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EA5BAC" w:rsidRPr="00B73F8C" w:rsidRDefault="00EA5BAC" w:rsidP="00EA5BAC">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EA5BAC" w:rsidRDefault="00EA5BAC" w:rsidP="00EA5BAC">
      <w:pPr>
        <w:widowControl w:val="0"/>
        <w:tabs>
          <w:tab w:val="left" w:pos="527"/>
        </w:tabs>
        <w:spacing w:line="272" w:lineRule="exact"/>
        <w:rPr>
          <w:rFonts w:ascii="Arial" w:hAnsi="Arial" w:cs="Arial"/>
          <w:color w:val="000000" w:themeColor="text1"/>
        </w:rPr>
      </w:pPr>
    </w:p>
    <w:p w:rsidR="00EA5BAC" w:rsidRDefault="00EA5BAC" w:rsidP="00EA5BAC">
      <w:pPr>
        <w:widowControl w:val="0"/>
        <w:tabs>
          <w:tab w:val="left" w:pos="527"/>
        </w:tabs>
        <w:spacing w:line="272" w:lineRule="exact"/>
        <w:rPr>
          <w:rFonts w:ascii="Arial" w:hAnsi="Arial" w:cs="Arial"/>
          <w:color w:val="000000" w:themeColor="text1"/>
        </w:rPr>
      </w:pPr>
    </w:p>
    <w:p w:rsidR="00EA5BAC" w:rsidRPr="00B73F8C" w:rsidRDefault="00EA5BAC" w:rsidP="00EA5BAC">
      <w:pPr>
        <w:widowControl w:val="0"/>
        <w:tabs>
          <w:tab w:val="left" w:pos="527"/>
        </w:tabs>
        <w:spacing w:line="272" w:lineRule="exact"/>
        <w:rPr>
          <w:rFonts w:ascii="Arial" w:hAnsi="Arial" w:cs="Arial"/>
          <w:color w:val="000000" w:themeColor="text1"/>
        </w:rPr>
      </w:pPr>
    </w:p>
    <w:p w:rsidR="00EA5BAC" w:rsidRPr="00B73F8C" w:rsidRDefault="00EA5BAC" w:rsidP="00EA5BAC">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EA5BAC" w:rsidRPr="00B73F8C" w:rsidRDefault="00EA5BAC" w:rsidP="00EA5BAC">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EA5BAC" w:rsidRDefault="00EA5BAC" w:rsidP="00EA5BAC">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EA5BAC" w:rsidRDefault="00EA5BAC" w:rsidP="00EA5BAC">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EA5BAC" w:rsidRPr="00B73F8C" w:rsidRDefault="00EA5BAC" w:rsidP="00EA5BAC">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EA5BAC" w:rsidRDefault="00EA5BAC" w:rsidP="00EA5BAC">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EA5BAC" w:rsidRPr="00B73F8C" w:rsidRDefault="00EA5BAC" w:rsidP="00EA5BA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EA5BAC" w:rsidRPr="00B73F8C" w:rsidRDefault="00EA5BAC" w:rsidP="00EA5BAC">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EA5BAC" w:rsidRPr="00B73F8C" w:rsidRDefault="00EA5BAC" w:rsidP="00EA5BA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EA5BAC" w:rsidRPr="00B73F8C" w:rsidRDefault="00EA5BAC" w:rsidP="00EA5BA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EA5BAC" w:rsidRPr="00B73F8C" w:rsidRDefault="00EA5BAC" w:rsidP="00EA5BA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EA5BAC" w:rsidRPr="00D61026" w:rsidRDefault="00EA5BAC" w:rsidP="00EA5BA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A5BAC" w:rsidRDefault="00EA5BAC" w:rsidP="00EA5BAC">
      <w:pPr>
        <w:pStyle w:val="BodyText"/>
        <w:rPr>
          <w:sz w:val="28"/>
          <w:szCs w:val="28"/>
        </w:rPr>
      </w:pPr>
    </w:p>
    <w:p w:rsidR="00EA5BAC" w:rsidRDefault="00EA5BAC" w:rsidP="00EA5BAC">
      <w:pPr>
        <w:pStyle w:val="BodyText"/>
        <w:rPr>
          <w:sz w:val="28"/>
          <w:szCs w:val="28"/>
        </w:rPr>
      </w:pPr>
    </w:p>
    <w:p w:rsidR="00EA5BAC" w:rsidRPr="002D4460" w:rsidRDefault="00EA5BAC" w:rsidP="00EA5BAC">
      <w:pPr>
        <w:pStyle w:val="BodyText"/>
        <w:rPr>
          <w:sz w:val="28"/>
          <w:szCs w:val="28"/>
        </w:rPr>
      </w:pPr>
    </w:p>
    <w:p w:rsidR="00EA5BAC" w:rsidRPr="002D4460" w:rsidRDefault="00EA5BAC" w:rsidP="00EA5BAC">
      <w:pPr>
        <w:pStyle w:val="BodyText"/>
        <w:ind w:firstLine="450"/>
        <w:rPr>
          <w:sz w:val="28"/>
          <w:szCs w:val="28"/>
        </w:rPr>
      </w:pPr>
      <w:r w:rsidRPr="002D4460">
        <w:rPr>
          <w:sz w:val="28"/>
          <w:szCs w:val="28"/>
        </w:rPr>
        <w:t>1.     ……………………………………..</w:t>
      </w:r>
    </w:p>
    <w:p w:rsidR="00EA5BAC" w:rsidRPr="002D4460" w:rsidRDefault="00EA5BAC" w:rsidP="00EA5BAC">
      <w:pPr>
        <w:pStyle w:val="BodyText"/>
        <w:ind w:firstLine="450"/>
        <w:rPr>
          <w:sz w:val="28"/>
          <w:szCs w:val="28"/>
        </w:rPr>
      </w:pPr>
      <w:proofErr w:type="gramStart"/>
      <w:r w:rsidRPr="002D4460">
        <w:rPr>
          <w:sz w:val="28"/>
          <w:szCs w:val="28"/>
        </w:rPr>
        <w:t>President/Managing Director/C.E.O.</w:t>
      </w:r>
      <w:proofErr w:type="gramEnd"/>
    </w:p>
    <w:p w:rsidR="00EA5BAC" w:rsidRPr="002D4460" w:rsidRDefault="00EA5BAC" w:rsidP="00EA5BAC">
      <w:pPr>
        <w:pStyle w:val="BodyText"/>
        <w:ind w:firstLine="450"/>
        <w:rPr>
          <w:sz w:val="28"/>
          <w:szCs w:val="28"/>
        </w:rPr>
      </w:pPr>
    </w:p>
    <w:p w:rsidR="00EA5BAC" w:rsidRPr="002D4460" w:rsidRDefault="00EA5BAC" w:rsidP="00EA5BAC">
      <w:pPr>
        <w:pStyle w:val="BodyText"/>
        <w:ind w:firstLine="450"/>
        <w:rPr>
          <w:sz w:val="28"/>
          <w:szCs w:val="28"/>
        </w:rPr>
      </w:pPr>
    </w:p>
    <w:p w:rsidR="00EA5BAC" w:rsidRPr="002D4460" w:rsidRDefault="00EA5BAC" w:rsidP="00EA5BAC">
      <w:pPr>
        <w:pStyle w:val="BodyText"/>
        <w:ind w:firstLine="450"/>
        <w:rPr>
          <w:sz w:val="28"/>
          <w:szCs w:val="28"/>
        </w:rPr>
      </w:pPr>
      <w:r w:rsidRPr="002D4460">
        <w:rPr>
          <w:sz w:val="28"/>
          <w:szCs w:val="28"/>
        </w:rPr>
        <w:t>2.    ……………………………………..</w:t>
      </w:r>
    </w:p>
    <w:p w:rsidR="00EA5BAC" w:rsidRPr="002D4460" w:rsidRDefault="00EA5BAC" w:rsidP="00EA5BAC">
      <w:pPr>
        <w:pStyle w:val="BodyText"/>
        <w:ind w:firstLine="450"/>
        <w:rPr>
          <w:sz w:val="28"/>
          <w:szCs w:val="28"/>
        </w:rPr>
      </w:pPr>
      <w:r w:rsidRPr="002D4460">
        <w:rPr>
          <w:sz w:val="28"/>
          <w:szCs w:val="28"/>
        </w:rPr>
        <w:t xml:space="preserve">       Director</w:t>
      </w:r>
    </w:p>
    <w:p w:rsidR="00EA5BAC" w:rsidRDefault="00EA5BAC" w:rsidP="00EA5BAC">
      <w:pPr>
        <w:widowControl w:val="0"/>
        <w:tabs>
          <w:tab w:val="left" w:pos="340"/>
        </w:tabs>
        <w:spacing w:line="272" w:lineRule="exact"/>
        <w:ind w:left="340"/>
        <w:jc w:val="center"/>
        <w:rPr>
          <w:rFonts w:ascii="Arial" w:hAnsi="Arial" w:cs="Arial"/>
          <w:b/>
          <w:color w:val="000000" w:themeColor="text1"/>
        </w:rPr>
      </w:pPr>
    </w:p>
    <w:p w:rsidR="00EA5BAC" w:rsidRDefault="00EA5BAC" w:rsidP="00EA5BAC">
      <w:pPr>
        <w:widowControl w:val="0"/>
        <w:tabs>
          <w:tab w:val="left" w:pos="340"/>
        </w:tabs>
        <w:spacing w:line="272" w:lineRule="exact"/>
        <w:ind w:left="340"/>
        <w:jc w:val="center"/>
        <w:rPr>
          <w:rFonts w:ascii="Arial" w:hAnsi="Arial" w:cs="Arial"/>
          <w:b/>
          <w:color w:val="000000" w:themeColor="text1"/>
        </w:rPr>
      </w:pPr>
    </w:p>
    <w:p w:rsidR="00EA5BAC" w:rsidRDefault="00EA5BAC" w:rsidP="00EA5BAC">
      <w:pPr>
        <w:widowControl w:val="0"/>
        <w:tabs>
          <w:tab w:val="left" w:pos="340"/>
        </w:tabs>
        <w:spacing w:line="272" w:lineRule="exact"/>
        <w:ind w:left="340"/>
        <w:jc w:val="center"/>
        <w:rPr>
          <w:rFonts w:ascii="Arial" w:hAnsi="Arial" w:cs="Arial"/>
          <w:b/>
          <w:color w:val="000000" w:themeColor="text1"/>
        </w:rPr>
      </w:pPr>
    </w:p>
    <w:p w:rsidR="00EA5BAC" w:rsidRDefault="00EA5BAC" w:rsidP="00EA5BAC">
      <w:pPr>
        <w:widowControl w:val="0"/>
        <w:tabs>
          <w:tab w:val="left" w:pos="340"/>
        </w:tabs>
        <w:spacing w:line="272" w:lineRule="exact"/>
        <w:ind w:left="340"/>
        <w:jc w:val="center"/>
        <w:rPr>
          <w:rFonts w:ascii="Arial" w:hAnsi="Arial" w:cs="Arial"/>
          <w:b/>
          <w:color w:val="000000" w:themeColor="text1"/>
        </w:rPr>
      </w:pPr>
    </w:p>
    <w:p w:rsidR="00EA5BAC" w:rsidRDefault="00EA5BAC" w:rsidP="00EA5BAC">
      <w:pPr>
        <w:widowControl w:val="0"/>
        <w:tabs>
          <w:tab w:val="left" w:pos="340"/>
        </w:tabs>
        <w:spacing w:line="272" w:lineRule="exact"/>
        <w:ind w:left="340"/>
        <w:jc w:val="center"/>
        <w:rPr>
          <w:rFonts w:ascii="Arial" w:hAnsi="Arial" w:cs="Arial"/>
          <w:b/>
          <w:color w:val="000000" w:themeColor="text1"/>
        </w:rPr>
      </w:pPr>
    </w:p>
    <w:p w:rsidR="00EA5BAC" w:rsidRDefault="00EA5BAC" w:rsidP="00EA5BAC">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EA5BAC" w:rsidRDefault="00EA5BAC" w:rsidP="00EA5BAC">
      <w:pPr>
        <w:pStyle w:val="BodyText"/>
        <w:ind w:firstLine="450"/>
        <w:rPr>
          <w:sz w:val="28"/>
          <w:szCs w:val="28"/>
        </w:rPr>
      </w:pPr>
    </w:p>
    <w:p w:rsidR="00EA5BAC" w:rsidRPr="001B5126" w:rsidRDefault="00EA5BAC" w:rsidP="00EA5BAC">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EA5BAC" w:rsidRPr="001329C7" w:rsidRDefault="00EA5BAC" w:rsidP="00EA5BA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EA5BAC" w:rsidRPr="00B73F8C" w:rsidRDefault="00EA5BAC" w:rsidP="00EA5BA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EA5BAC" w:rsidRPr="00B73F8C" w:rsidRDefault="00EA5BAC" w:rsidP="00EA5BA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EA5BAC" w:rsidRPr="00B73F8C" w:rsidRDefault="00EA5BAC" w:rsidP="00EA5BA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EA5BAC" w:rsidRDefault="00EA5BAC" w:rsidP="00EA5BA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EA5BAC" w:rsidRDefault="00EA5BAC" w:rsidP="00EA5BAC">
      <w:pPr>
        <w:widowControl w:val="0"/>
        <w:tabs>
          <w:tab w:val="left" w:pos="487"/>
          <w:tab w:val="left" w:pos="540"/>
        </w:tabs>
        <w:spacing w:line="272" w:lineRule="exact"/>
        <w:jc w:val="both"/>
        <w:rPr>
          <w:rFonts w:ascii="Arial" w:hAnsi="Arial" w:cs="Arial"/>
          <w:color w:val="000000" w:themeColor="text1"/>
        </w:rPr>
      </w:pPr>
    </w:p>
    <w:p w:rsidR="00EA5BAC" w:rsidRPr="000170F2" w:rsidRDefault="00EA5BAC" w:rsidP="00EA5BA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EA5BAC" w:rsidRDefault="00EA5BAC" w:rsidP="00EA5BAC">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EA5BAC" w:rsidRPr="00C76F05" w:rsidRDefault="00EA5BAC" w:rsidP="00EA5BA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EA5BAC" w:rsidRPr="001329C7" w:rsidRDefault="00EA5BAC" w:rsidP="00EA5BA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EA5BAC" w:rsidRPr="000970D7" w:rsidRDefault="00EA5BAC" w:rsidP="00EA5BA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EA5BAC" w:rsidRPr="00C76F05" w:rsidRDefault="00EA5BAC" w:rsidP="00EA5BA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EA5BAC" w:rsidRPr="00B73F8C" w:rsidRDefault="00EA5BAC" w:rsidP="00EA5BAC">
      <w:pPr>
        <w:widowControl w:val="0"/>
        <w:tabs>
          <w:tab w:val="left" w:pos="487"/>
          <w:tab w:val="left" w:pos="540"/>
        </w:tabs>
        <w:spacing w:line="272" w:lineRule="exact"/>
        <w:ind w:left="2160"/>
        <w:jc w:val="both"/>
        <w:rPr>
          <w:rFonts w:ascii="Arial" w:hAnsi="Arial" w:cs="Arial"/>
          <w:color w:val="000000" w:themeColor="text1"/>
        </w:rPr>
      </w:pPr>
    </w:p>
    <w:p w:rsidR="00EA5BAC" w:rsidRDefault="00EA5BAC" w:rsidP="00EA5BAC">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EA5BAC" w:rsidRDefault="00EA5BAC" w:rsidP="00EA5BAC">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EA5BAC" w:rsidRPr="00B73F8C" w:rsidRDefault="00EA5BAC" w:rsidP="00EA5BA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EA5BAC" w:rsidRDefault="00EA5BAC" w:rsidP="00EA5BAC">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EA5BAC" w:rsidRPr="00B73F8C" w:rsidRDefault="00EA5BAC" w:rsidP="00EA5BA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EA5BAC" w:rsidRPr="00B73F8C" w:rsidRDefault="00EA5BAC" w:rsidP="00EA5BAC">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EA5BAC" w:rsidRDefault="00EA5BAC" w:rsidP="00EA5BAC">
      <w:pPr>
        <w:widowControl w:val="0"/>
        <w:tabs>
          <w:tab w:val="left" w:pos="351"/>
          <w:tab w:val="left" w:pos="895"/>
        </w:tabs>
        <w:spacing w:line="272" w:lineRule="exact"/>
        <w:rPr>
          <w:rFonts w:ascii="Arial" w:hAnsi="Arial" w:cs="Arial"/>
          <w:color w:val="000000" w:themeColor="text1"/>
        </w:rPr>
      </w:pPr>
    </w:p>
    <w:p w:rsidR="00EA5BAC" w:rsidRPr="00B73F8C" w:rsidRDefault="00EA5BAC" w:rsidP="00EA5BA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EA5BAC" w:rsidRPr="00395528" w:rsidRDefault="00EA5BAC" w:rsidP="00EA5BAC">
      <w:pPr>
        <w:widowControl w:val="0"/>
        <w:tabs>
          <w:tab w:val="left" w:pos="204"/>
        </w:tabs>
        <w:rPr>
          <w:rFonts w:ascii="Arial" w:hAnsi="Arial" w:cs="Arial"/>
          <w:bCs/>
          <w:color w:val="000000" w:themeColor="text1"/>
          <w:szCs w:val="18"/>
        </w:rPr>
      </w:pPr>
    </w:p>
    <w:p w:rsidR="00EA5BAC" w:rsidRPr="00B73F8C" w:rsidRDefault="00EA5BAC" w:rsidP="00EA5BA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EA5BAC" w:rsidRPr="00B73F8C" w:rsidRDefault="00EA5BAC" w:rsidP="00EA5BA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A5BAC" w:rsidRPr="00B73F8C" w:rsidRDefault="00EA5BAC" w:rsidP="00EA5BA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A5BAC" w:rsidRPr="00B73F8C" w:rsidRDefault="00EA5BAC" w:rsidP="00EA5BA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A5BAC" w:rsidRPr="00395528" w:rsidRDefault="00EA5BAC" w:rsidP="00EA5BAC">
      <w:pPr>
        <w:widowControl w:val="0"/>
        <w:tabs>
          <w:tab w:val="left" w:pos="204"/>
        </w:tabs>
        <w:rPr>
          <w:rFonts w:ascii="Arial" w:hAnsi="Arial" w:cs="Arial"/>
          <w:bCs/>
          <w:color w:val="000000" w:themeColor="text1"/>
          <w:sz w:val="16"/>
          <w:szCs w:val="14"/>
        </w:rPr>
      </w:pPr>
    </w:p>
    <w:p w:rsidR="00EA5BAC" w:rsidRPr="00B73F8C" w:rsidRDefault="00EA5BAC" w:rsidP="00EA5BAC">
      <w:pPr>
        <w:widowControl w:val="0"/>
        <w:tabs>
          <w:tab w:val="left" w:pos="204"/>
        </w:tabs>
        <w:rPr>
          <w:rFonts w:ascii="Arial" w:hAnsi="Arial" w:cs="Arial"/>
          <w:bCs/>
          <w:color w:val="000000" w:themeColor="text1"/>
          <w:sz w:val="28"/>
        </w:rPr>
      </w:pPr>
    </w:p>
    <w:p w:rsidR="00EA5BAC" w:rsidRPr="00A50290" w:rsidRDefault="00EA5BAC" w:rsidP="00EA5BAC">
      <w:pPr>
        <w:pStyle w:val="NoSpacing"/>
        <w:rPr>
          <w:color w:val="FF0000"/>
          <w:sz w:val="14"/>
          <w:szCs w:val="14"/>
        </w:rPr>
      </w:pPr>
    </w:p>
    <w:p w:rsidR="00EA5BAC" w:rsidRPr="007F7742" w:rsidRDefault="00EA5BAC" w:rsidP="00EA5BAC">
      <w:pPr>
        <w:widowControl w:val="0"/>
        <w:tabs>
          <w:tab w:val="left" w:pos="204"/>
        </w:tabs>
        <w:rPr>
          <w:rFonts w:ascii="Arial" w:hAnsi="Arial" w:cs="Arial"/>
          <w:b/>
        </w:rPr>
      </w:pPr>
      <w:r w:rsidRPr="007F7742">
        <w:rPr>
          <w:rFonts w:ascii="Arial" w:hAnsi="Arial" w:cs="Arial"/>
          <w:b/>
        </w:rPr>
        <w:t xml:space="preserve">Authorized signatory </w:t>
      </w:r>
    </w:p>
    <w:p w:rsidR="00EA5BAC" w:rsidRPr="007F7742" w:rsidRDefault="00EA5BAC" w:rsidP="00EA5BAC">
      <w:pPr>
        <w:widowControl w:val="0"/>
        <w:tabs>
          <w:tab w:val="left" w:pos="204"/>
        </w:tabs>
        <w:rPr>
          <w:rFonts w:ascii="Arial" w:hAnsi="Arial" w:cs="Arial"/>
          <w:b/>
        </w:rPr>
      </w:pPr>
    </w:p>
    <w:p w:rsidR="00EA5BAC" w:rsidRPr="007F7742" w:rsidRDefault="00EA5BAC" w:rsidP="00EA5BAC">
      <w:pPr>
        <w:widowControl w:val="0"/>
        <w:tabs>
          <w:tab w:val="left" w:pos="204"/>
        </w:tabs>
        <w:rPr>
          <w:rFonts w:ascii="Arial" w:hAnsi="Arial" w:cs="Arial"/>
          <w:b/>
        </w:rPr>
      </w:pPr>
    </w:p>
    <w:p w:rsidR="00EA5BAC" w:rsidRPr="007F7742" w:rsidRDefault="00EA5BAC" w:rsidP="00EA5BAC">
      <w:pPr>
        <w:widowControl w:val="0"/>
        <w:tabs>
          <w:tab w:val="left" w:pos="204"/>
        </w:tabs>
        <w:rPr>
          <w:rFonts w:ascii="Arial" w:hAnsi="Arial" w:cs="Arial"/>
          <w:b/>
        </w:rPr>
      </w:pPr>
      <w:r w:rsidRPr="007F7742">
        <w:rPr>
          <w:rFonts w:ascii="Arial" w:hAnsi="Arial" w:cs="Arial"/>
          <w:b/>
        </w:rPr>
        <w:t xml:space="preserve">Authorized signatory </w:t>
      </w:r>
    </w:p>
    <w:p w:rsidR="00EA5BAC" w:rsidRPr="00B73F8C" w:rsidRDefault="00EA5BAC" w:rsidP="00EA5BAC">
      <w:pPr>
        <w:widowControl w:val="0"/>
        <w:tabs>
          <w:tab w:val="left" w:pos="204"/>
        </w:tabs>
        <w:rPr>
          <w:rFonts w:ascii="Arial" w:hAnsi="Arial" w:cs="Arial"/>
          <w:b/>
          <w:color w:val="000000" w:themeColor="text1"/>
          <w:sz w:val="28"/>
        </w:rPr>
      </w:pPr>
    </w:p>
    <w:p w:rsidR="00EA5BAC" w:rsidRPr="00B73F8C" w:rsidRDefault="00EA5BAC" w:rsidP="00EA5BAC">
      <w:pPr>
        <w:widowControl w:val="0"/>
        <w:tabs>
          <w:tab w:val="left" w:pos="204"/>
        </w:tabs>
        <w:rPr>
          <w:rFonts w:ascii="Arial" w:hAnsi="Arial" w:cs="Arial"/>
          <w:b/>
          <w:color w:val="000000" w:themeColor="text1"/>
          <w:sz w:val="28"/>
        </w:rPr>
      </w:pPr>
    </w:p>
    <w:p w:rsidR="00EA5BAC" w:rsidRPr="00B73F8C" w:rsidRDefault="00EA5BAC" w:rsidP="00EA5BA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A5BAC" w:rsidRPr="00395528" w:rsidRDefault="00EA5BAC" w:rsidP="00EA5BAC">
      <w:pPr>
        <w:widowControl w:val="0"/>
        <w:tabs>
          <w:tab w:val="left" w:pos="204"/>
        </w:tabs>
        <w:rPr>
          <w:rFonts w:ascii="Arial" w:hAnsi="Arial" w:cs="Arial"/>
          <w:b/>
          <w:color w:val="000000" w:themeColor="text1"/>
          <w:sz w:val="18"/>
          <w:szCs w:val="16"/>
        </w:rPr>
      </w:pPr>
    </w:p>
    <w:p w:rsidR="00EA5BAC" w:rsidRPr="00B73F8C" w:rsidRDefault="00EA5BAC" w:rsidP="00EA5BA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A5BAC" w:rsidRPr="00B73F8C" w:rsidRDefault="00EA5BAC" w:rsidP="00EA5BAC">
      <w:pPr>
        <w:widowControl w:val="0"/>
        <w:tabs>
          <w:tab w:val="left" w:pos="204"/>
        </w:tabs>
        <w:rPr>
          <w:rFonts w:ascii="Arial" w:hAnsi="Arial" w:cs="Arial"/>
          <w:b/>
          <w:color w:val="000000" w:themeColor="text1"/>
          <w:sz w:val="28"/>
        </w:rPr>
      </w:pPr>
    </w:p>
    <w:p w:rsidR="00EA5BAC" w:rsidRPr="00B73F8C" w:rsidRDefault="00EA5BAC" w:rsidP="00EA5BA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A5BAC" w:rsidRPr="00B73F8C" w:rsidRDefault="00EA5BAC" w:rsidP="00EA5BAC">
      <w:pPr>
        <w:widowControl w:val="0"/>
        <w:tabs>
          <w:tab w:val="left" w:pos="204"/>
        </w:tabs>
        <w:rPr>
          <w:rFonts w:ascii="Arial" w:hAnsi="Arial" w:cs="Arial"/>
          <w:b/>
          <w:color w:val="000000" w:themeColor="text1"/>
          <w:sz w:val="28"/>
        </w:rPr>
      </w:pPr>
    </w:p>
    <w:p w:rsidR="00EA5BAC" w:rsidRPr="001809F7" w:rsidRDefault="00EA5BAC" w:rsidP="00EA5BAC">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A5BAC" w:rsidRDefault="00EA5BAC" w:rsidP="00EA5BAC">
      <w:r>
        <w:t>/ns</w:t>
      </w:r>
      <w:bookmarkEnd w:id="0"/>
    </w:p>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EA5BAC" w:rsidRDefault="00EA5BAC" w:rsidP="00EA5BAC"/>
    <w:p w:rsidR="00B014F9" w:rsidRDefault="00B014F9"/>
    <w:sectPr w:rsidR="00B014F9"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162" w:rsidRDefault="00B63162" w:rsidP="00F548C6">
      <w:pPr>
        <w:spacing w:after="0" w:line="240" w:lineRule="auto"/>
      </w:pPr>
      <w:r>
        <w:separator/>
      </w:r>
    </w:p>
  </w:endnote>
  <w:endnote w:type="continuationSeparator" w:id="0">
    <w:p w:rsidR="00B63162" w:rsidRDefault="00B63162" w:rsidP="00F548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162" w:rsidRDefault="00B63162" w:rsidP="00F548C6">
      <w:pPr>
        <w:spacing w:after="0" w:line="240" w:lineRule="auto"/>
      </w:pPr>
      <w:r>
        <w:separator/>
      </w:r>
    </w:p>
  </w:footnote>
  <w:footnote w:type="continuationSeparator" w:id="0">
    <w:p w:rsidR="00B63162" w:rsidRDefault="00B63162" w:rsidP="00F548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F548C6">
        <w:pPr>
          <w:pStyle w:val="Header"/>
          <w:jc w:val="center"/>
        </w:pPr>
        <w:r>
          <w:fldChar w:fldCharType="begin"/>
        </w:r>
        <w:r w:rsidR="005B198F">
          <w:instrText xml:space="preserve"> PAGE   \* MERGEFORMAT </w:instrText>
        </w:r>
        <w:r>
          <w:fldChar w:fldCharType="separate"/>
        </w:r>
        <w:r w:rsidR="00332E84">
          <w:rPr>
            <w:noProof/>
          </w:rPr>
          <w:t>14</w:t>
        </w:r>
        <w:r>
          <w:fldChar w:fldCharType="end"/>
        </w:r>
      </w:p>
    </w:sdtContent>
  </w:sdt>
  <w:p w:rsidR="0013053B" w:rsidRDefault="00B631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16ACD"/>
    <w:multiLevelType w:val="hybridMultilevel"/>
    <w:tmpl w:val="02D4D476"/>
    <w:lvl w:ilvl="0" w:tplc="F8DCCBA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3"/>
  </w:num>
  <w:num w:numId="8">
    <w:abstractNumId w:val="9"/>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A5BAC"/>
    <w:rsid w:val="0011781A"/>
    <w:rsid w:val="00332E84"/>
    <w:rsid w:val="005B198F"/>
    <w:rsid w:val="005E2FAA"/>
    <w:rsid w:val="00B014F9"/>
    <w:rsid w:val="00B63162"/>
    <w:rsid w:val="00EA5BAC"/>
    <w:rsid w:val="00F548C6"/>
    <w:rsid w:val="00F805A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BA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BAC"/>
    <w:pPr>
      <w:ind w:left="720"/>
      <w:contextualSpacing/>
    </w:pPr>
  </w:style>
  <w:style w:type="paragraph" w:styleId="Header">
    <w:name w:val="header"/>
    <w:basedOn w:val="Normal"/>
    <w:link w:val="HeaderChar"/>
    <w:uiPriority w:val="99"/>
    <w:unhideWhenUsed/>
    <w:rsid w:val="00EA5B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5BAC"/>
    <w:rPr>
      <w:rFonts w:ascii="Calibri" w:eastAsia="Calibri" w:hAnsi="Calibri" w:cs="Times New Roman"/>
      <w:lang w:val="en-US"/>
    </w:rPr>
  </w:style>
  <w:style w:type="paragraph" w:styleId="NoSpacing">
    <w:name w:val="No Spacing"/>
    <w:uiPriority w:val="1"/>
    <w:qFormat/>
    <w:rsid w:val="00EA5BAC"/>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EA5BAC"/>
    <w:rPr>
      <w:color w:val="0000FF" w:themeColor="hyperlink"/>
      <w:u w:val="single"/>
    </w:rPr>
  </w:style>
  <w:style w:type="table" w:styleId="TableGrid">
    <w:name w:val="Table Grid"/>
    <w:basedOn w:val="TableNormal"/>
    <w:uiPriority w:val="39"/>
    <w:rsid w:val="00EA5BA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A5BAC"/>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EA5BA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5286</Words>
  <Characters>30131</Characters>
  <Application>Microsoft Office Word</Application>
  <DocSecurity>0</DocSecurity>
  <Lines>251</Lines>
  <Paragraphs>70</Paragraphs>
  <ScaleCrop>false</ScaleCrop>
  <Company>Hewlett-Packard Company</Company>
  <LinksUpToDate>false</LinksUpToDate>
  <CharactersWithSpaces>35347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2021-06-08T04:00:00Z</dcterms:created>
  <dcterms:modified xsi:type="dcterms:W3CDTF">2021-06-16T00:58:00Z</dcterms:modified>
</cp:coreProperties>
</file>