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827F88"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323486" w:rsidRDefault="00BC3436" w:rsidP="00BC3436">
                  <w:pPr>
                    <w:rPr>
                      <w:sz w:val="24"/>
                      <w:szCs w:val="24"/>
                    </w:rPr>
                  </w:pPr>
                  <w:r>
                    <w:rPr>
                      <w:rFonts w:ascii="Tahoma" w:hAnsi="Tahoma" w:cs="Tahoma"/>
                      <w:b/>
                      <w:sz w:val="40"/>
                      <w:szCs w:val="40"/>
                    </w:rPr>
                    <w:t>DHS/RL/</w:t>
                  </w:r>
                  <w:r w:rsidR="00323486">
                    <w:rPr>
                      <w:rFonts w:ascii="Tahoma" w:hAnsi="Tahoma" w:cs="Tahoma"/>
                      <w:b/>
                      <w:sz w:val="40"/>
                      <w:szCs w:val="40"/>
                    </w:rPr>
                    <w:t xml:space="preserve">45CPW/21 </w:t>
                  </w:r>
                  <w:r w:rsidR="00323486">
                    <w:rPr>
                      <w:rFonts w:ascii="Tahoma" w:hAnsi="Tahoma" w:cs="Tahoma"/>
                      <w:b/>
                      <w:sz w:val="24"/>
                      <w:szCs w:val="24"/>
                    </w:rPr>
                    <w:t>Closing on 26.07.2021</w:t>
                  </w:r>
                  <w:r w:rsidR="005A6507">
                    <w:rPr>
                      <w:rFonts w:ascii="Tahoma" w:hAnsi="Tahoma" w:cs="Tahoma"/>
                      <w:b/>
                      <w:sz w:val="24"/>
                      <w:szCs w:val="24"/>
                    </w:rPr>
                    <w:t xml:space="preserve"> @ 02.30 P.M.</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2B0D9B" w:rsidP="00BC3436">
      <w:pPr>
        <w:jc w:val="both"/>
        <w:rPr>
          <w:rFonts w:ascii="Cambria" w:hAnsi="Cambria" w:cs="Tahoma"/>
          <w:b/>
          <w:sz w:val="24"/>
          <w:szCs w:val="24"/>
          <w:u w:val="single"/>
        </w:rPr>
      </w:pPr>
      <w:r>
        <w:rPr>
          <w:rFonts w:ascii="Cambria" w:hAnsi="Cambria" w:cs="Tahoma"/>
          <w:b/>
          <w:sz w:val="24"/>
          <w:szCs w:val="24"/>
          <w:u w:val="single"/>
        </w:rPr>
        <w:t>2021/SPC/N/C/D/00052</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90" w:type="dxa"/>
        <w:tblLayout w:type="fixed"/>
        <w:tblCellMar>
          <w:left w:w="30" w:type="dxa"/>
          <w:right w:w="30" w:type="dxa"/>
        </w:tblCellMar>
        <w:tblLook w:val="04A0" w:firstRow="1" w:lastRow="0" w:firstColumn="1" w:lastColumn="0" w:noHBand="0" w:noVBand="1"/>
      </w:tblPr>
      <w:tblGrid>
        <w:gridCol w:w="1470"/>
        <w:gridCol w:w="5310"/>
        <w:gridCol w:w="1710"/>
        <w:gridCol w:w="1800"/>
      </w:tblGrid>
      <w:tr w:rsidR="000401D3" w:rsidTr="000401D3">
        <w:trPr>
          <w:trHeight w:val="610"/>
        </w:trPr>
        <w:tc>
          <w:tcPr>
            <w:tcW w:w="1470" w:type="dxa"/>
            <w:tcBorders>
              <w:top w:val="single" w:sz="4" w:space="0" w:color="auto"/>
              <w:left w:val="single" w:sz="4" w:space="0" w:color="auto"/>
              <w:bottom w:val="single" w:sz="4" w:space="0" w:color="auto"/>
              <w:right w:val="single" w:sz="4" w:space="0" w:color="auto"/>
            </w:tcBorders>
            <w:hideMark/>
          </w:tcPr>
          <w:p w:rsidR="000401D3" w:rsidRDefault="000401D3">
            <w:pPr>
              <w:spacing w:line="276" w:lineRule="auto"/>
              <w:jc w:val="center"/>
              <w:rPr>
                <w:rFonts w:ascii="Tahoma" w:hAnsi="Tahoma" w:cs="Tahoma"/>
                <w:b/>
                <w:bCs/>
                <w:color w:val="000000"/>
              </w:rPr>
            </w:pPr>
            <w:r>
              <w:rPr>
                <w:rFonts w:ascii="Tahoma" w:hAnsi="Tahoma" w:cs="Tahoma"/>
                <w:b/>
                <w:bCs/>
                <w:color w:val="000000"/>
              </w:rPr>
              <w:t>SR No</w:t>
            </w:r>
          </w:p>
        </w:tc>
        <w:tc>
          <w:tcPr>
            <w:tcW w:w="5310" w:type="dxa"/>
            <w:tcBorders>
              <w:top w:val="single" w:sz="6" w:space="0" w:color="auto"/>
              <w:left w:val="single" w:sz="4" w:space="0" w:color="auto"/>
              <w:bottom w:val="single" w:sz="6" w:space="0" w:color="auto"/>
              <w:right w:val="single" w:sz="6" w:space="0" w:color="auto"/>
            </w:tcBorders>
            <w:hideMark/>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71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0401D3" w:rsidRDefault="000401D3">
            <w:pPr>
              <w:spacing w:line="276" w:lineRule="auto"/>
              <w:jc w:val="center"/>
              <w:rPr>
                <w:rFonts w:ascii="Tahoma" w:hAnsi="Tahoma" w:cs="Tahoma"/>
                <w:b/>
                <w:bCs/>
                <w:color w:val="000000"/>
                <w:sz w:val="16"/>
                <w:szCs w:val="16"/>
              </w:rPr>
            </w:pPr>
          </w:p>
        </w:tc>
        <w:tc>
          <w:tcPr>
            <w:tcW w:w="1800" w:type="dxa"/>
            <w:tcBorders>
              <w:top w:val="single" w:sz="6" w:space="0" w:color="auto"/>
              <w:left w:val="single" w:sz="6" w:space="0" w:color="auto"/>
              <w:bottom w:val="single" w:sz="6" w:space="0" w:color="auto"/>
              <w:right w:val="single" w:sz="6" w:space="0" w:color="auto"/>
            </w:tcBorders>
          </w:tcPr>
          <w:p w:rsidR="000401D3" w:rsidRDefault="000401D3">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0401D3" w:rsidTr="002B0D9B">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2B0D9B">
            <w:pPr>
              <w:spacing w:line="276" w:lineRule="auto"/>
              <w:rPr>
                <w:rFonts w:ascii="Tahoma" w:hAnsi="Tahoma" w:cs="Tahoma"/>
                <w:color w:val="000000"/>
                <w:sz w:val="21"/>
                <w:szCs w:val="21"/>
              </w:rPr>
            </w:pPr>
            <w:r>
              <w:rPr>
                <w:rFonts w:ascii="Tahoma" w:hAnsi="Tahoma" w:cs="Tahoma"/>
                <w:color w:val="000000"/>
                <w:sz w:val="21"/>
                <w:szCs w:val="21"/>
              </w:rPr>
              <w:t>03/52170301</w:t>
            </w:r>
          </w:p>
        </w:tc>
        <w:tc>
          <w:tcPr>
            <w:tcW w:w="5310" w:type="dxa"/>
            <w:tcBorders>
              <w:top w:val="single" w:sz="6" w:space="0" w:color="auto"/>
              <w:left w:val="single" w:sz="6" w:space="0" w:color="auto"/>
              <w:bottom w:val="single" w:sz="6" w:space="0" w:color="auto"/>
              <w:right w:val="single" w:sz="6" w:space="0" w:color="auto"/>
            </w:tcBorders>
          </w:tcPr>
          <w:p w:rsidR="000401D3" w:rsidRDefault="006218FA">
            <w:pPr>
              <w:spacing w:line="276" w:lineRule="auto"/>
              <w:rPr>
                <w:rFonts w:ascii="Tahoma" w:hAnsi="Tahoma" w:cs="Tahoma"/>
                <w:color w:val="000000"/>
                <w:sz w:val="21"/>
                <w:szCs w:val="21"/>
              </w:rPr>
            </w:pPr>
            <w:r>
              <w:rPr>
                <w:rFonts w:ascii="Tahoma" w:hAnsi="Tahoma" w:cs="Tahoma"/>
                <w:color w:val="000000"/>
                <w:sz w:val="21"/>
                <w:szCs w:val="21"/>
              </w:rPr>
              <w:t xml:space="preserve">Bd Vacutainer ACD Glass Blood Collection Tubes (10ml with 8.5ml draw volume) for HLA Laboratory </w:t>
            </w:r>
          </w:p>
          <w:p w:rsidR="006218FA" w:rsidRDefault="006218FA">
            <w:pPr>
              <w:spacing w:line="276" w:lineRule="auto"/>
              <w:rPr>
                <w:rFonts w:ascii="Tahoma" w:hAnsi="Tahoma" w:cs="Tahoma"/>
                <w:color w:val="000000"/>
                <w:sz w:val="21"/>
                <w:szCs w:val="21"/>
              </w:rPr>
            </w:pPr>
            <w:r>
              <w:rPr>
                <w:rFonts w:ascii="Tahoma" w:hAnsi="Tahoma" w:cs="Tahoma"/>
                <w:color w:val="000000"/>
                <w:sz w:val="21"/>
                <w:szCs w:val="21"/>
              </w:rPr>
              <w:t xml:space="preserve">Packing : 500 Nos </w:t>
            </w:r>
          </w:p>
          <w:p w:rsidR="006218FA" w:rsidRDefault="006218FA">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4B43EA">
            <w:pPr>
              <w:spacing w:line="276" w:lineRule="auto"/>
              <w:jc w:val="center"/>
              <w:rPr>
                <w:rFonts w:ascii="Tahoma" w:hAnsi="Tahoma" w:cs="Tahoma"/>
                <w:color w:val="000000"/>
                <w:sz w:val="21"/>
                <w:szCs w:val="21"/>
              </w:rPr>
            </w:pPr>
            <w:r>
              <w:rPr>
                <w:rFonts w:ascii="Tahoma" w:hAnsi="Tahoma" w:cs="Tahoma"/>
                <w:color w:val="000000"/>
                <w:sz w:val="21"/>
                <w:szCs w:val="21"/>
              </w:rPr>
              <w:t>3,500 Nos</w:t>
            </w:r>
          </w:p>
        </w:tc>
        <w:tc>
          <w:tcPr>
            <w:tcW w:w="1800" w:type="dxa"/>
            <w:tcBorders>
              <w:top w:val="single" w:sz="6" w:space="0" w:color="auto"/>
              <w:left w:val="single" w:sz="6" w:space="0" w:color="auto"/>
              <w:bottom w:val="single" w:sz="6" w:space="0" w:color="auto"/>
              <w:right w:val="single" w:sz="6" w:space="0" w:color="auto"/>
            </w:tcBorders>
          </w:tcPr>
          <w:p w:rsidR="000401D3" w:rsidRDefault="00251678">
            <w:pPr>
              <w:spacing w:line="276" w:lineRule="auto"/>
              <w:jc w:val="center"/>
              <w:rPr>
                <w:rFonts w:ascii="Tahoma" w:hAnsi="Tahoma" w:cs="Tahoma"/>
                <w:color w:val="000000"/>
                <w:sz w:val="21"/>
                <w:szCs w:val="21"/>
              </w:rPr>
            </w:pPr>
            <w:r>
              <w:rPr>
                <w:rFonts w:ascii="Tahoma" w:hAnsi="Tahoma" w:cs="Tahoma"/>
                <w:color w:val="000000"/>
                <w:sz w:val="21"/>
                <w:szCs w:val="21"/>
              </w:rPr>
              <w:t>Not applicable</w:t>
            </w:r>
          </w:p>
        </w:tc>
      </w:tr>
      <w:tr w:rsidR="000401D3" w:rsidTr="002B0D9B">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2B0D9B">
            <w:pPr>
              <w:spacing w:line="276" w:lineRule="auto"/>
              <w:rPr>
                <w:rFonts w:ascii="Tahoma" w:hAnsi="Tahoma" w:cs="Tahoma"/>
                <w:color w:val="000000"/>
                <w:sz w:val="21"/>
                <w:szCs w:val="21"/>
              </w:rPr>
            </w:pPr>
            <w:r>
              <w:rPr>
                <w:rFonts w:ascii="Tahoma" w:hAnsi="Tahoma" w:cs="Tahoma"/>
                <w:color w:val="000000"/>
                <w:sz w:val="21"/>
                <w:szCs w:val="21"/>
              </w:rPr>
              <w:t>05/52170601</w:t>
            </w:r>
          </w:p>
        </w:tc>
        <w:tc>
          <w:tcPr>
            <w:tcW w:w="5310" w:type="dxa"/>
            <w:tcBorders>
              <w:top w:val="single" w:sz="6" w:space="0" w:color="auto"/>
              <w:left w:val="single" w:sz="6" w:space="0" w:color="auto"/>
              <w:bottom w:val="single" w:sz="6" w:space="0" w:color="auto"/>
              <w:right w:val="single" w:sz="6" w:space="0" w:color="auto"/>
            </w:tcBorders>
          </w:tcPr>
          <w:p w:rsidR="000401D3" w:rsidRDefault="007B250F">
            <w:pPr>
              <w:spacing w:line="276" w:lineRule="auto"/>
              <w:rPr>
                <w:rFonts w:ascii="Tahoma" w:hAnsi="Tahoma" w:cs="Tahoma"/>
                <w:color w:val="000000"/>
                <w:sz w:val="21"/>
                <w:szCs w:val="21"/>
              </w:rPr>
            </w:pPr>
            <w:r>
              <w:rPr>
                <w:rFonts w:ascii="Tahoma" w:hAnsi="Tahoma" w:cs="Tahoma"/>
                <w:color w:val="000000"/>
                <w:sz w:val="21"/>
                <w:szCs w:val="21"/>
              </w:rPr>
              <w:t xml:space="preserve">BD </w:t>
            </w:r>
            <w:r w:rsidR="00DC70FC">
              <w:rPr>
                <w:rFonts w:ascii="Tahoma" w:hAnsi="Tahoma" w:cs="Tahoma"/>
                <w:color w:val="000000"/>
                <w:sz w:val="21"/>
                <w:szCs w:val="21"/>
              </w:rPr>
              <w:t>Vacutainer Plastic Plus Heparin Blood Collection Tubes with sodium Heparin (10ml draw volume) for HLA Laboratory</w:t>
            </w:r>
          </w:p>
          <w:p w:rsidR="00DC70FC" w:rsidRDefault="00DC70FC">
            <w:pPr>
              <w:spacing w:line="276" w:lineRule="auto"/>
              <w:rPr>
                <w:rFonts w:ascii="Tahoma" w:hAnsi="Tahoma" w:cs="Tahoma"/>
                <w:color w:val="000000"/>
                <w:sz w:val="21"/>
                <w:szCs w:val="21"/>
              </w:rPr>
            </w:pPr>
            <w:r>
              <w:rPr>
                <w:rFonts w:ascii="Tahoma" w:hAnsi="Tahoma" w:cs="Tahoma"/>
                <w:color w:val="000000"/>
                <w:sz w:val="21"/>
                <w:szCs w:val="21"/>
              </w:rPr>
              <w:t>Packing : 1000 Nos</w:t>
            </w:r>
          </w:p>
          <w:p w:rsidR="00DC70FC" w:rsidRDefault="00DC70FC">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DC70FC" w:rsidP="00DC70FC">
            <w:pPr>
              <w:spacing w:line="276" w:lineRule="auto"/>
              <w:rPr>
                <w:rFonts w:ascii="Tahoma" w:hAnsi="Tahoma" w:cs="Tahoma"/>
                <w:color w:val="000000"/>
                <w:sz w:val="21"/>
                <w:szCs w:val="21"/>
              </w:rPr>
            </w:pPr>
            <w:r>
              <w:rPr>
                <w:rFonts w:ascii="Tahoma" w:hAnsi="Tahoma" w:cs="Tahoma"/>
                <w:color w:val="000000"/>
                <w:sz w:val="21"/>
                <w:szCs w:val="21"/>
              </w:rPr>
              <w:t xml:space="preserve">     4,000 Nos </w:t>
            </w:r>
          </w:p>
        </w:tc>
        <w:tc>
          <w:tcPr>
            <w:tcW w:w="1800" w:type="dxa"/>
            <w:tcBorders>
              <w:top w:val="single" w:sz="6" w:space="0" w:color="auto"/>
              <w:left w:val="single" w:sz="6" w:space="0" w:color="auto"/>
              <w:bottom w:val="single" w:sz="6" w:space="0" w:color="auto"/>
              <w:right w:val="single" w:sz="6" w:space="0" w:color="auto"/>
            </w:tcBorders>
          </w:tcPr>
          <w:p w:rsidR="000401D3" w:rsidRDefault="00251678" w:rsidP="00251678">
            <w:pPr>
              <w:spacing w:line="276" w:lineRule="auto"/>
              <w:rPr>
                <w:rFonts w:ascii="Tahoma" w:hAnsi="Tahoma" w:cs="Tahoma"/>
                <w:color w:val="000000"/>
                <w:sz w:val="21"/>
                <w:szCs w:val="21"/>
              </w:rPr>
            </w:pPr>
            <w:r>
              <w:rPr>
                <w:rFonts w:ascii="Tahoma" w:hAnsi="Tahoma" w:cs="Tahoma"/>
                <w:color w:val="000000"/>
                <w:sz w:val="21"/>
                <w:szCs w:val="21"/>
              </w:rPr>
              <w:t xml:space="preserve">   Not applicable </w:t>
            </w:r>
          </w:p>
        </w:tc>
      </w:tr>
      <w:tr w:rsidR="000401D3" w:rsidTr="002B0D9B">
        <w:trPr>
          <w:trHeight w:val="378"/>
        </w:trPr>
        <w:tc>
          <w:tcPr>
            <w:tcW w:w="1470" w:type="dxa"/>
            <w:tcBorders>
              <w:top w:val="single" w:sz="4" w:space="0" w:color="auto"/>
              <w:left w:val="single" w:sz="6" w:space="0" w:color="auto"/>
              <w:bottom w:val="single" w:sz="4" w:space="0" w:color="auto"/>
              <w:right w:val="single" w:sz="6" w:space="0" w:color="auto"/>
            </w:tcBorders>
          </w:tcPr>
          <w:p w:rsidR="000401D3" w:rsidRDefault="002B0D9B">
            <w:pPr>
              <w:spacing w:line="276" w:lineRule="auto"/>
              <w:rPr>
                <w:rFonts w:ascii="Tahoma" w:hAnsi="Tahoma" w:cs="Tahoma"/>
                <w:color w:val="000000"/>
                <w:sz w:val="21"/>
                <w:szCs w:val="21"/>
              </w:rPr>
            </w:pPr>
            <w:r>
              <w:rPr>
                <w:rFonts w:ascii="Tahoma" w:hAnsi="Tahoma" w:cs="Tahoma"/>
                <w:color w:val="000000"/>
                <w:sz w:val="21"/>
                <w:szCs w:val="21"/>
              </w:rPr>
              <w:t>07/52180101</w:t>
            </w:r>
          </w:p>
        </w:tc>
        <w:tc>
          <w:tcPr>
            <w:tcW w:w="5310" w:type="dxa"/>
            <w:tcBorders>
              <w:top w:val="single" w:sz="6" w:space="0" w:color="auto"/>
              <w:left w:val="single" w:sz="6" w:space="0" w:color="auto"/>
              <w:bottom w:val="single" w:sz="6" w:space="0" w:color="auto"/>
              <w:right w:val="single" w:sz="6" w:space="0" w:color="auto"/>
            </w:tcBorders>
          </w:tcPr>
          <w:p w:rsidR="000401D3" w:rsidRDefault="00FD0E9E">
            <w:pPr>
              <w:spacing w:line="276" w:lineRule="auto"/>
              <w:rPr>
                <w:rFonts w:ascii="Tahoma" w:hAnsi="Tahoma" w:cs="Tahoma"/>
                <w:color w:val="000000"/>
                <w:sz w:val="21"/>
                <w:szCs w:val="21"/>
              </w:rPr>
            </w:pPr>
            <w:r>
              <w:rPr>
                <w:rFonts w:ascii="Tahoma" w:hAnsi="Tahoma" w:cs="Tahoma"/>
                <w:color w:val="000000"/>
                <w:sz w:val="21"/>
                <w:szCs w:val="21"/>
              </w:rPr>
              <w:t>Samco Scientific Disposable Graduated Transfer Pipettes (Large Blub, 5.8ml, non sterile) for HLA Laboratory</w:t>
            </w:r>
          </w:p>
          <w:p w:rsidR="00FD0E9E" w:rsidRDefault="00FD0E9E">
            <w:pPr>
              <w:spacing w:line="276" w:lineRule="auto"/>
              <w:rPr>
                <w:rFonts w:ascii="Tahoma" w:hAnsi="Tahoma" w:cs="Tahoma"/>
                <w:color w:val="000000"/>
                <w:sz w:val="21"/>
                <w:szCs w:val="21"/>
              </w:rPr>
            </w:pPr>
            <w:r>
              <w:rPr>
                <w:rFonts w:ascii="Tahoma" w:hAnsi="Tahoma" w:cs="Tahoma"/>
                <w:color w:val="000000"/>
                <w:sz w:val="21"/>
                <w:szCs w:val="21"/>
              </w:rPr>
              <w:t xml:space="preserve">Packing : </w:t>
            </w:r>
            <w:r w:rsidR="008C75F8">
              <w:rPr>
                <w:rFonts w:ascii="Tahoma" w:hAnsi="Tahoma" w:cs="Tahoma"/>
                <w:color w:val="000000"/>
                <w:sz w:val="21"/>
                <w:szCs w:val="21"/>
              </w:rPr>
              <w:t>1000 Nos</w:t>
            </w:r>
          </w:p>
          <w:p w:rsidR="008C75F8" w:rsidRDefault="008C75F8">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0401D3" w:rsidRDefault="008C75F8" w:rsidP="008C75F8">
            <w:pPr>
              <w:spacing w:line="276" w:lineRule="auto"/>
              <w:rPr>
                <w:rFonts w:ascii="Tahoma" w:hAnsi="Tahoma" w:cs="Tahoma"/>
                <w:color w:val="000000"/>
                <w:sz w:val="21"/>
                <w:szCs w:val="21"/>
              </w:rPr>
            </w:pPr>
            <w:r>
              <w:rPr>
                <w:rFonts w:ascii="Tahoma" w:hAnsi="Tahoma" w:cs="Tahoma"/>
                <w:color w:val="000000"/>
                <w:sz w:val="21"/>
                <w:szCs w:val="21"/>
              </w:rPr>
              <w:t xml:space="preserve">     6,000 Nos</w:t>
            </w:r>
          </w:p>
        </w:tc>
        <w:tc>
          <w:tcPr>
            <w:tcW w:w="1800" w:type="dxa"/>
            <w:tcBorders>
              <w:top w:val="single" w:sz="6" w:space="0" w:color="auto"/>
              <w:left w:val="single" w:sz="6" w:space="0" w:color="auto"/>
              <w:bottom w:val="single" w:sz="6" w:space="0" w:color="auto"/>
              <w:right w:val="single" w:sz="6" w:space="0" w:color="auto"/>
            </w:tcBorders>
          </w:tcPr>
          <w:p w:rsidR="000401D3" w:rsidRDefault="00251678" w:rsidP="00251678">
            <w:pPr>
              <w:spacing w:line="276" w:lineRule="auto"/>
              <w:rPr>
                <w:rFonts w:ascii="Tahoma" w:hAnsi="Tahoma" w:cs="Tahoma"/>
                <w:color w:val="000000"/>
                <w:sz w:val="21"/>
                <w:szCs w:val="21"/>
              </w:rPr>
            </w:pPr>
            <w:r>
              <w:rPr>
                <w:rFonts w:ascii="Tahoma" w:hAnsi="Tahoma" w:cs="Tahoma"/>
                <w:color w:val="000000"/>
                <w:sz w:val="21"/>
                <w:szCs w:val="21"/>
              </w:rPr>
              <w:t xml:space="preserve">     220,200.00</w:t>
            </w:r>
          </w:p>
        </w:tc>
      </w:tr>
      <w:tr w:rsidR="002B0D9B" w:rsidTr="002B0D9B">
        <w:trPr>
          <w:trHeight w:val="378"/>
        </w:trPr>
        <w:tc>
          <w:tcPr>
            <w:tcW w:w="1470" w:type="dxa"/>
            <w:tcBorders>
              <w:top w:val="single" w:sz="4" w:space="0" w:color="auto"/>
              <w:left w:val="single" w:sz="6" w:space="0" w:color="auto"/>
              <w:bottom w:val="single" w:sz="4" w:space="0" w:color="auto"/>
              <w:right w:val="single" w:sz="6" w:space="0" w:color="auto"/>
            </w:tcBorders>
          </w:tcPr>
          <w:p w:rsidR="002B0D9B" w:rsidRDefault="002B0D9B">
            <w:pPr>
              <w:spacing w:line="276" w:lineRule="auto"/>
              <w:rPr>
                <w:rFonts w:ascii="Tahoma" w:hAnsi="Tahoma" w:cs="Tahoma"/>
                <w:color w:val="000000"/>
                <w:sz w:val="21"/>
                <w:szCs w:val="21"/>
              </w:rPr>
            </w:pPr>
            <w:r>
              <w:rPr>
                <w:rFonts w:ascii="Tahoma" w:hAnsi="Tahoma" w:cs="Tahoma"/>
                <w:color w:val="000000"/>
                <w:sz w:val="21"/>
                <w:szCs w:val="21"/>
              </w:rPr>
              <w:t>08/52180401</w:t>
            </w:r>
          </w:p>
        </w:tc>
        <w:tc>
          <w:tcPr>
            <w:tcW w:w="5310" w:type="dxa"/>
            <w:tcBorders>
              <w:top w:val="single" w:sz="6" w:space="0" w:color="auto"/>
              <w:left w:val="single" w:sz="6" w:space="0" w:color="auto"/>
              <w:bottom w:val="single" w:sz="6" w:space="0" w:color="auto"/>
              <w:right w:val="single" w:sz="6" w:space="0" w:color="auto"/>
            </w:tcBorders>
          </w:tcPr>
          <w:p w:rsidR="002B0D9B" w:rsidRDefault="00ED2408">
            <w:pPr>
              <w:spacing w:line="276" w:lineRule="auto"/>
              <w:rPr>
                <w:rFonts w:ascii="Tahoma" w:hAnsi="Tahoma" w:cs="Tahoma"/>
                <w:color w:val="000000"/>
                <w:sz w:val="21"/>
                <w:szCs w:val="21"/>
              </w:rPr>
            </w:pPr>
            <w:r>
              <w:rPr>
                <w:rFonts w:ascii="Tahoma" w:hAnsi="Tahoma" w:cs="Tahoma"/>
                <w:color w:val="000000"/>
                <w:sz w:val="21"/>
                <w:szCs w:val="21"/>
              </w:rPr>
              <w:t xml:space="preserve">Reagent Basins (Boats; disposable) for HLA Laboratory </w:t>
            </w:r>
          </w:p>
          <w:p w:rsidR="00ED2408" w:rsidRDefault="00ED2408">
            <w:pPr>
              <w:spacing w:line="276" w:lineRule="auto"/>
              <w:rPr>
                <w:rFonts w:ascii="Tahoma" w:hAnsi="Tahoma" w:cs="Tahoma"/>
                <w:color w:val="000000"/>
                <w:sz w:val="21"/>
                <w:szCs w:val="21"/>
              </w:rPr>
            </w:pPr>
            <w:r>
              <w:rPr>
                <w:rFonts w:ascii="Tahoma" w:hAnsi="Tahoma" w:cs="Tahoma"/>
                <w:color w:val="000000"/>
                <w:sz w:val="21"/>
                <w:szCs w:val="21"/>
              </w:rPr>
              <w:t>Packing : 100 Nos</w:t>
            </w:r>
          </w:p>
          <w:p w:rsidR="00ED2408" w:rsidRDefault="00ED2408">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2B0D9B" w:rsidRDefault="00ED2408" w:rsidP="00ED2408">
            <w:pPr>
              <w:spacing w:line="276" w:lineRule="auto"/>
              <w:rPr>
                <w:rFonts w:ascii="Tahoma" w:hAnsi="Tahoma" w:cs="Tahoma"/>
                <w:color w:val="000000"/>
                <w:sz w:val="21"/>
                <w:szCs w:val="21"/>
              </w:rPr>
            </w:pPr>
            <w:r>
              <w:rPr>
                <w:rFonts w:ascii="Tahoma" w:hAnsi="Tahoma" w:cs="Tahoma"/>
                <w:color w:val="000000"/>
                <w:sz w:val="21"/>
                <w:szCs w:val="21"/>
              </w:rPr>
              <w:t xml:space="preserve">    1,900 Nos</w:t>
            </w:r>
          </w:p>
        </w:tc>
        <w:tc>
          <w:tcPr>
            <w:tcW w:w="1800" w:type="dxa"/>
            <w:tcBorders>
              <w:top w:val="single" w:sz="6" w:space="0" w:color="auto"/>
              <w:left w:val="single" w:sz="6" w:space="0" w:color="auto"/>
              <w:bottom w:val="single" w:sz="6" w:space="0" w:color="auto"/>
              <w:right w:val="single" w:sz="6" w:space="0" w:color="auto"/>
            </w:tcBorders>
          </w:tcPr>
          <w:p w:rsidR="002B0D9B" w:rsidRDefault="00251678" w:rsidP="00251678">
            <w:pPr>
              <w:spacing w:line="276" w:lineRule="auto"/>
              <w:rPr>
                <w:rFonts w:ascii="Tahoma" w:hAnsi="Tahoma" w:cs="Tahoma"/>
                <w:color w:val="000000"/>
                <w:sz w:val="21"/>
                <w:szCs w:val="21"/>
              </w:rPr>
            </w:pPr>
            <w:r>
              <w:rPr>
                <w:rFonts w:ascii="Tahoma" w:hAnsi="Tahoma" w:cs="Tahoma"/>
                <w:color w:val="000000"/>
                <w:sz w:val="21"/>
                <w:szCs w:val="21"/>
              </w:rPr>
              <w:t xml:space="preserve">   Not applicable</w:t>
            </w:r>
          </w:p>
        </w:tc>
      </w:tr>
      <w:tr w:rsidR="002B0D9B" w:rsidTr="002B0D9B">
        <w:trPr>
          <w:trHeight w:val="378"/>
        </w:trPr>
        <w:tc>
          <w:tcPr>
            <w:tcW w:w="1470" w:type="dxa"/>
            <w:tcBorders>
              <w:top w:val="single" w:sz="4" w:space="0" w:color="auto"/>
              <w:left w:val="single" w:sz="6" w:space="0" w:color="auto"/>
              <w:bottom w:val="single" w:sz="4" w:space="0" w:color="auto"/>
              <w:right w:val="single" w:sz="6" w:space="0" w:color="auto"/>
            </w:tcBorders>
          </w:tcPr>
          <w:p w:rsidR="002B0D9B" w:rsidRDefault="002B0D9B">
            <w:pPr>
              <w:spacing w:line="276" w:lineRule="auto"/>
              <w:rPr>
                <w:rFonts w:ascii="Tahoma" w:hAnsi="Tahoma" w:cs="Tahoma"/>
                <w:color w:val="000000"/>
                <w:sz w:val="21"/>
                <w:szCs w:val="21"/>
              </w:rPr>
            </w:pPr>
            <w:r>
              <w:rPr>
                <w:rFonts w:ascii="Tahoma" w:hAnsi="Tahoma" w:cs="Tahoma"/>
                <w:color w:val="000000"/>
                <w:sz w:val="21"/>
                <w:szCs w:val="21"/>
              </w:rPr>
              <w:t>09/52180501</w:t>
            </w:r>
          </w:p>
        </w:tc>
        <w:tc>
          <w:tcPr>
            <w:tcW w:w="5310" w:type="dxa"/>
            <w:tcBorders>
              <w:top w:val="single" w:sz="6" w:space="0" w:color="auto"/>
              <w:left w:val="single" w:sz="6" w:space="0" w:color="auto"/>
              <w:bottom w:val="single" w:sz="6" w:space="0" w:color="auto"/>
              <w:right w:val="single" w:sz="6" w:space="0" w:color="auto"/>
            </w:tcBorders>
          </w:tcPr>
          <w:p w:rsidR="002B0D9B" w:rsidRDefault="00ED2408">
            <w:pPr>
              <w:spacing w:line="276" w:lineRule="auto"/>
              <w:rPr>
                <w:rFonts w:ascii="Tahoma" w:hAnsi="Tahoma" w:cs="Tahoma"/>
                <w:color w:val="000000"/>
                <w:sz w:val="21"/>
                <w:szCs w:val="21"/>
              </w:rPr>
            </w:pPr>
            <w:r>
              <w:rPr>
                <w:rFonts w:ascii="Tahoma" w:hAnsi="Tahoma" w:cs="Tahoma"/>
                <w:color w:val="000000"/>
                <w:sz w:val="21"/>
                <w:szCs w:val="21"/>
              </w:rPr>
              <w:t>Cleanline Sticky Mat – 2 x 33500-316, case of 6, 40 sheets 65cm x 114.3cm for HLA Laboratory</w:t>
            </w:r>
          </w:p>
          <w:p w:rsidR="00ED2408" w:rsidRDefault="00ED2408">
            <w:pPr>
              <w:spacing w:line="276" w:lineRule="auto"/>
              <w:rPr>
                <w:rFonts w:ascii="Tahoma" w:hAnsi="Tahoma" w:cs="Tahoma"/>
                <w:color w:val="000000"/>
                <w:sz w:val="21"/>
                <w:szCs w:val="21"/>
              </w:rPr>
            </w:pPr>
            <w:r>
              <w:rPr>
                <w:rFonts w:ascii="Tahoma" w:hAnsi="Tahoma" w:cs="Tahoma"/>
                <w:color w:val="000000"/>
                <w:sz w:val="21"/>
                <w:szCs w:val="21"/>
              </w:rPr>
              <w:t>Packing : 100 Nos</w:t>
            </w:r>
          </w:p>
          <w:p w:rsidR="00ED2408" w:rsidRDefault="00ED2408">
            <w:pPr>
              <w:spacing w:line="276" w:lineRule="auto"/>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2B0D9B" w:rsidRDefault="00ED2408" w:rsidP="00ED2408">
            <w:pPr>
              <w:spacing w:line="276" w:lineRule="auto"/>
              <w:rPr>
                <w:rFonts w:ascii="Tahoma" w:hAnsi="Tahoma" w:cs="Tahoma"/>
                <w:color w:val="000000"/>
                <w:sz w:val="21"/>
                <w:szCs w:val="21"/>
              </w:rPr>
            </w:pPr>
            <w:r>
              <w:rPr>
                <w:rFonts w:ascii="Tahoma" w:hAnsi="Tahoma" w:cs="Tahoma"/>
                <w:color w:val="000000"/>
                <w:sz w:val="21"/>
                <w:szCs w:val="21"/>
              </w:rPr>
              <w:t xml:space="preserve">     100 Nos</w:t>
            </w:r>
          </w:p>
        </w:tc>
        <w:tc>
          <w:tcPr>
            <w:tcW w:w="1800" w:type="dxa"/>
            <w:tcBorders>
              <w:top w:val="single" w:sz="6" w:space="0" w:color="auto"/>
              <w:left w:val="single" w:sz="6" w:space="0" w:color="auto"/>
              <w:bottom w:val="single" w:sz="6" w:space="0" w:color="auto"/>
              <w:right w:val="single" w:sz="6" w:space="0" w:color="auto"/>
            </w:tcBorders>
          </w:tcPr>
          <w:p w:rsidR="002B0D9B" w:rsidRDefault="00251678" w:rsidP="00251678">
            <w:pPr>
              <w:spacing w:line="276" w:lineRule="auto"/>
              <w:rPr>
                <w:rFonts w:ascii="Tahoma" w:hAnsi="Tahoma" w:cs="Tahoma"/>
                <w:color w:val="000000"/>
                <w:sz w:val="21"/>
                <w:szCs w:val="21"/>
              </w:rPr>
            </w:pPr>
            <w:r>
              <w:rPr>
                <w:rFonts w:ascii="Tahoma" w:hAnsi="Tahoma" w:cs="Tahoma"/>
                <w:color w:val="000000"/>
                <w:sz w:val="21"/>
                <w:szCs w:val="21"/>
              </w:rPr>
              <w:t xml:space="preserve">    Not applicable</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251678">
        <w:rPr>
          <w:rFonts w:ascii="Tahoma" w:hAnsi="Tahoma"/>
          <w:sz w:val="22"/>
          <w:szCs w:val="22"/>
        </w:rPr>
        <w:t xml:space="preserve">100% - </w:t>
      </w:r>
      <w:r>
        <w:rPr>
          <w:rFonts w:ascii="Tahoma" w:hAnsi="Tahoma"/>
          <w:sz w:val="22"/>
          <w:szCs w:val="22"/>
        </w:rPr>
        <w:t xml:space="preserve">Immediately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encashable on demand to the value mentioned in the item list. Bid Bond should be submitted with valid up to </w:t>
      </w:r>
      <w:r w:rsidR="00C81E38">
        <w:rPr>
          <w:rFonts w:asciiTheme="majorHAnsi" w:hAnsiTheme="majorHAnsi" w:cs="Tahoma"/>
          <w:sz w:val="22"/>
          <w:szCs w:val="22"/>
        </w:rPr>
        <w:t>21.02.2022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tbl>
      <w:tblPr>
        <w:tblStyle w:val="TableGrid"/>
        <w:tblW w:w="10167" w:type="dxa"/>
        <w:tblLook w:val="04A0" w:firstRow="1" w:lastRow="0" w:firstColumn="1" w:lastColumn="0" w:noHBand="0" w:noVBand="1"/>
      </w:tblPr>
      <w:tblGrid>
        <w:gridCol w:w="9945"/>
        <w:gridCol w:w="222"/>
      </w:tblGrid>
      <w:tr w:rsidR="005E3A15" w:rsidRPr="000B13DF" w:rsidTr="005A6CE5">
        <w:tc>
          <w:tcPr>
            <w:tcW w:w="9945" w:type="dxa"/>
            <w:tcBorders>
              <w:top w:val="nil"/>
              <w:left w:val="nil"/>
              <w:bottom w:val="nil"/>
              <w:right w:val="nil"/>
            </w:tcBorders>
          </w:tcPr>
          <w:p w:rsidR="005E3A15" w:rsidRPr="000B13DF" w:rsidRDefault="005E3A15" w:rsidP="005A6CE5">
            <w:pPr>
              <w:widowControl w:val="0"/>
              <w:tabs>
                <w:tab w:val="left" w:pos="498"/>
                <w:tab w:val="right" w:pos="9649"/>
              </w:tabs>
              <w:rPr>
                <w:rFonts w:ascii="Arial" w:hAnsi="Arial" w:cs="Arial"/>
                <w:sz w:val="22"/>
                <w:szCs w:val="22"/>
              </w:rPr>
            </w:pPr>
          </w:p>
        </w:tc>
        <w:tc>
          <w:tcPr>
            <w:tcW w:w="222" w:type="dxa"/>
            <w:tcBorders>
              <w:top w:val="nil"/>
              <w:left w:val="nil"/>
              <w:bottom w:val="nil"/>
              <w:right w:val="nil"/>
            </w:tcBorders>
          </w:tcPr>
          <w:p w:rsidR="005E3A15" w:rsidRPr="000B13DF" w:rsidRDefault="005E3A15" w:rsidP="005A6CE5">
            <w:pPr>
              <w:widowControl w:val="0"/>
              <w:tabs>
                <w:tab w:val="left" w:pos="498"/>
                <w:tab w:val="right" w:pos="9649"/>
              </w:tabs>
              <w:jc w:val="center"/>
              <w:rPr>
                <w:rFonts w:ascii="Arial" w:hAnsi="Arial" w:cs="Arial"/>
                <w:sz w:val="22"/>
                <w:szCs w:val="22"/>
              </w:rPr>
            </w:pPr>
          </w:p>
        </w:tc>
      </w:tr>
    </w:tbl>
    <w:p w:rsidR="005E3A15" w:rsidRPr="003044F6" w:rsidRDefault="005E3A15" w:rsidP="005E3A15">
      <w:pPr>
        <w:pStyle w:val="ListParagraph"/>
        <w:numPr>
          <w:ilvl w:val="0"/>
          <w:numId w:val="11"/>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5E3A15" w:rsidRDefault="005E3A15" w:rsidP="005E3A15">
      <w:pPr>
        <w:suppressAutoHyphens/>
        <w:jc w:val="both"/>
        <w:rPr>
          <w:sz w:val="24"/>
          <w:szCs w:val="24"/>
          <w:lang w:eastAsia="ar-SA"/>
        </w:rPr>
      </w:pPr>
    </w:p>
    <w:p w:rsidR="005E3A15" w:rsidRPr="003044F6" w:rsidRDefault="005E3A15" w:rsidP="005E3A15">
      <w:pPr>
        <w:pStyle w:val="ListParagraph"/>
        <w:numPr>
          <w:ilvl w:val="0"/>
          <w:numId w:val="11"/>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lastRenderedPageBreak/>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5E3A15" w:rsidRPr="00D0746A" w:rsidRDefault="005E3A15" w:rsidP="005E3A15">
      <w:pPr>
        <w:suppressAutoHyphens/>
        <w:ind w:left="90" w:firstLine="60"/>
        <w:jc w:val="both"/>
        <w:rPr>
          <w:sz w:val="24"/>
          <w:szCs w:val="24"/>
          <w:lang w:eastAsia="ar-SA"/>
        </w:rPr>
      </w:pPr>
    </w:p>
    <w:p w:rsidR="005E3A15" w:rsidRPr="003044F6" w:rsidRDefault="005E3A15" w:rsidP="005E3A15">
      <w:pPr>
        <w:pStyle w:val="ListParagraph"/>
        <w:numPr>
          <w:ilvl w:val="0"/>
          <w:numId w:val="11"/>
        </w:numPr>
        <w:suppressAutoHyphens/>
        <w:overflowPunct/>
        <w:autoSpaceDE/>
        <w:autoSpaceDN/>
        <w:adjustRightInd/>
        <w:ind w:left="90"/>
        <w:contextualSpacing/>
        <w:jc w:val="both"/>
        <w:rPr>
          <w:sz w:val="24"/>
          <w:szCs w:val="24"/>
          <w:lang w:eastAsia="ar-SA"/>
        </w:rPr>
      </w:pPr>
      <w:r w:rsidRPr="003044F6">
        <w:rPr>
          <w:sz w:val="24"/>
          <w:szCs w:val="24"/>
          <w:lang w:eastAsia="ar-SA"/>
        </w:rPr>
        <w:t>Maintaining the validity of the product registration during the period of supply</w:t>
      </w:r>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5E3A15" w:rsidRPr="004A2B65" w:rsidRDefault="005E3A15" w:rsidP="005E3A15">
      <w:pPr>
        <w:suppressAutoHyphens/>
        <w:ind w:left="90"/>
        <w:jc w:val="both"/>
        <w:rPr>
          <w:sz w:val="24"/>
          <w:szCs w:val="24"/>
          <w:lang w:eastAsia="ar-SA"/>
        </w:rPr>
      </w:pPr>
    </w:p>
    <w:p w:rsidR="005E3A15" w:rsidRPr="003044F6" w:rsidRDefault="005E3A15" w:rsidP="005E3A15">
      <w:pPr>
        <w:pStyle w:val="ListParagraph"/>
        <w:suppressAutoHyphens/>
        <w:ind w:left="90"/>
        <w:jc w:val="both"/>
        <w:rPr>
          <w:sz w:val="24"/>
          <w:szCs w:val="24"/>
          <w:lang w:eastAsia="ar-SA"/>
        </w:rPr>
      </w:pPr>
      <w:r w:rsidRPr="003044F6">
        <w:rPr>
          <w:sz w:val="24"/>
          <w:szCs w:val="24"/>
          <w:lang w:eastAsia="ar-SA"/>
        </w:rPr>
        <w:t xml:space="preserve">When the validity of the product/manufacturing licenses and registrations of NMRA (eg;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5E3A15" w:rsidRPr="00D0746A" w:rsidRDefault="005E3A15" w:rsidP="005E3A15">
      <w:pPr>
        <w:suppressAutoHyphens/>
        <w:ind w:left="90"/>
        <w:jc w:val="both"/>
        <w:rPr>
          <w:sz w:val="24"/>
          <w:szCs w:val="24"/>
          <w:lang w:eastAsia="ar-SA"/>
        </w:rPr>
      </w:pPr>
    </w:p>
    <w:p w:rsidR="005E3A15" w:rsidRPr="003044F6" w:rsidRDefault="005E3A15" w:rsidP="005E3A15">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5E3A15" w:rsidRDefault="005E3A15" w:rsidP="005E3A15">
      <w:pPr>
        <w:suppressAutoHyphens/>
        <w:ind w:left="90"/>
        <w:rPr>
          <w:bCs/>
          <w:sz w:val="24"/>
          <w:szCs w:val="24"/>
          <w:lang w:eastAsia="ar-SA"/>
        </w:rPr>
      </w:pPr>
    </w:p>
    <w:p w:rsidR="005E3A15" w:rsidRPr="003044F6" w:rsidRDefault="005E3A15" w:rsidP="005E3A15">
      <w:pPr>
        <w:pStyle w:val="ListParagraph"/>
        <w:numPr>
          <w:ilvl w:val="0"/>
          <w:numId w:val="11"/>
        </w:numPr>
        <w:suppressAutoHyphens/>
        <w:overflowPunct/>
        <w:autoSpaceDE/>
        <w:autoSpaceDN/>
        <w:adjustRightInd/>
        <w:ind w:left="90"/>
        <w:contextualSpacing/>
        <w:rPr>
          <w:bCs/>
          <w:sz w:val="24"/>
          <w:szCs w:val="24"/>
          <w:lang w:eastAsia="ar-SA"/>
        </w:rPr>
      </w:pPr>
      <w:r w:rsidRPr="003044F6">
        <w:rPr>
          <w:bCs/>
          <w:sz w:val="24"/>
          <w:szCs w:val="24"/>
          <w:lang w:eastAsia="ar-SA"/>
        </w:rPr>
        <w:t xml:space="preserve">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5E3A15" w:rsidRPr="00DC5530" w:rsidRDefault="005E3A15" w:rsidP="005E3A15">
      <w:pPr>
        <w:suppressAutoHyphens/>
        <w:ind w:left="90"/>
        <w:rPr>
          <w:bCs/>
          <w:sz w:val="24"/>
          <w:szCs w:val="24"/>
          <w:lang w:eastAsia="ar-SA"/>
        </w:rPr>
      </w:pPr>
    </w:p>
    <w:p w:rsidR="005E3A15" w:rsidRDefault="005E3A15" w:rsidP="005E3A15">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penalty</w:t>
      </w:r>
      <w:r w:rsidRPr="003044F6">
        <w:rPr>
          <w:bCs/>
          <w:color w:val="FF0000"/>
          <w:sz w:val="24"/>
          <w:szCs w:val="24"/>
          <w:lang w:eastAsia="ar-SA"/>
        </w:rPr>
        <w:t>(</w:t>
      </w:r>
      <w:r>
        <w:rPr>
          <w:bCs/>
          <w:color w:val="FF0000"/>
          <w:sz w:val="24"/>
          <w:szCs w:val="24"/>
          <w:lang w:eastAsia="ar-SA"/>
        </w:rPr>
        <w:t xml:space="preserve">as clause </w:t>
      </w:r>
      <w:r w:rsidRPr="003044F6">
        <w:rPr>
          <w:bCs/>
          <w:color w:val="FF0000"/>
          <w:sz w:val="24"/>
          <w:szCs w:val="24"/>
          <w:lang w:eastAsia="ar-SA"/>
        </w:rPr>
        <w:t>No. 3</w:t>
      </w:r>
      <w:r w:rsidR="00715A33">
        <w:rPr>
          <w:bCs/>
          <w:color w:val="FF0000"/>
          <w:sz w:val="24"/>
          <w:szCs w:val="24"/>
          <w:lang w:eastAsia="ar-SA"/>
        </w:rPr>
        <w:t>7</w:t>
      </w:r>
      <w:r w:rsidRPr="003044F6">
        <w:rPr>
          <w:bCs/>
          <w:color w:val="FF0000"/>
          <w:sz w:val="24"/>
          <w:szCs w:val="24"/>
          <w:lang w:eastAsia="ar-SA"/>
        </w:rPr>
        <w:t>).</w:t>
      </w:r>
    </w:p>
    <w:p w:rsidR="005E3A15" w:rsidRDefault="005E3A15" w:rsidP="005E3A15">
      <w:pPr>
        <w:pStyle w:val="ListParagraph"/>
        <w:suppressAutoHyphens/>
        <w:ind w:left="90"/>
        <w:rPr>
          <w:bCs/>
          <w:color w:val="FF0000"/>
          <w:sz w:val="24"/>
          <w:szCs w:val="24"/>
          <w:lang w:eastAsia="ar-SA"/>
        </w:rPr>
      </w:pPr>
    </w:p>
    <w:p w:rsidR="005E3A15" w:rsidRPr="00931AAA" w:rsidRDefault="005E3A15" w:rsidP="005E3A15">
      <w:pPr>
        <w:pStyle w:val="ListParagraph"/>
        <w:numPr>
          <w:ilvl w:val="0"/>
          <w:numId w:val="11"/>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5E3A15" w:rsidRPr="00F57AFA" w:rsidRDefault="005E3A15" w:rsidP="005E3A15">
      <w:pPr>
        <w:suppressAutoHyphens/>
        <w:rPr>
          <w:bCs/>
          <w:color w:val="FF0000"/>
          <w:sz w:val="24"/>
          <w:szCs w:val="24"/>
          <w:lang w:eastAsia="ar-SA"/>
        </w:rPr>
      </w:pPr>
    </w:p>
    <w:p w:rsidR="005E3A15" w:rsidRDefault="005E3A15" w:rsidP="005E3A15">
      <w:pPr>
        <w:suppressAutoHyphens/>
        <w:ind w:left="90"/>
        <w:rPr>
          <w:b/>
          <w:bCs/>
          <w:sz w:val="24"/>
          <w:szCs w:val="24"/>
          <w:u w:val="single"/>
          <w:lang w:eastAsia="ar-SA"/>
        </w:rPr>
      </w:pPr>
      <w:r w:rsidRPr="00D54993">
        <w:rPr>
          <w:b/>
          <w:bCs/>
          <w:sz w:val="24"/>
          <w:szCs w:val="24"/>
          <w:u w:val="single"/>
          <w:lang w:eastAsia="ar-SA"/>
        </w:rPr>
        <w:t>Shelf life &amp; Warrantees</w:t>
      </w:r>
    </w:p>
    <w:p w:rsidR="005E3A15" w:rsidRPr="00D54993" w:rsidRDefault="005E3A15" w:rsidP="005E3A15">
      <w:pPr>
        <w:suppressAutoHyphens/>
        <w:ind w:left="90"/>
        <w:rPr>
          <w:b/>
          <w:bCs/>
          <w:sz w:val="24"/>
          <w:szCs w:val="24"/>
          <w:u w:val="single"/>
          <w:lang w:eastAsia="ar-SA"/>
        </w:rPr>
      </w:pPr>
    </w:p>
    <w:p w:rsidR="005E3A15" w:rsidRPr="00FB7352" w:rsidRDefault="005E3A15" w:rsidP="005E3A15">
      <w:pPr>
        <w:pStyle w:val="ListParagraph"/>
        <w:numPr>
          <w:ilvl w:val="0"/>
          <w:numId w:val="11"/>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5E3A15" w:rsidRPr="00056991" w:rsidRDefault="005E3A15" w:rsidP="005E3A15">
      <w:pPr>
        <w:suppressAutoHyphens/>
        <w:ind w:hanging="270"/>
        <w:rPr>
          <w:bCs/>
          <w:strike/>
          <w:sz w:val="16"/>
          <w:szCs w:val="16"/>
          <w:lang w:eastAsia="ar-SA"/>
        </w:rPr>
      </w:pPr>
    </w:p>
    <w:p w:rsidR="005E3A15" w:rsidRPr="00056991" w:rsidRDefault="005E3A15" w:rsidP="005E3A15">
      <w:pPr>
        <w:numPr>
          <w:ilvl w:val="0"/>
          <w:numId w:val="13"/>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requested(specified in order/Indent/PO).  </w:t>
      </w:r>
    </w:p>
    <w:p w:rsidR="005E3A15" w:rsidRPr="00056991" w:rsidRDefault="005E3A15" w:rsidP="005E3A15">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5E3A15" w:rsidRPr="00056991" w:rsidRDefault="005E3A15" w:rsidP="005E3A15">
      <w:pPr>
        <w:suppressAutoHyphens/>
        <w:jc w:val="both"/>
        <w:rPr>
          <w:color w:val="000000"/>
          <w:sz w:val="16"/>
          <w:szCs w:val="16"/>
          <w:lang w:eastAsia="ar-SA"/>
        </w:rPr>
      </w:pPr>
    </w:p>
    <w:p w:rsidR="005E3A15" w:rsidRPr="00056991" w:rsidRDefault="005E3A15" w:rsidP="005E3A15">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5E3A15" w:rsidRPr="00056991" w:rsidRDefault="005E3A15" w:rsidP="005E3A15">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36 months for surgical items and 24 months for pharma. / laboratory items.</w:t>
      </w:r>
    </w:p>
    <w:p w:rsidR="005E3A15" w:rsidRPr="004B242C" w:rsidRDefault="005E3A15" w:rsidP="005E3A15">
      <w:pPr>
        <w:suppressAutoHyphens/>
        <w:jc w:val="both"/>
        <w:rPr>
          <w:rFonts w:eastAsia="Calibri"/>
          <w:bCs/>
          <w:iCs/>
          <w:strike/>
          <w:color w:val="17365D"/>
          <w:sz w:val="24"/>
          <w:szCs w:val="24"/>
        </w:rPr>
      </w:pPr>
    </w:p>
    <w:p w:rsidR="005E3A15" w:rsidRPr="002178B9" w:rsidRDefault="005E3A15" w:rsidP="005E3A15">
      <w:pPr>
        <w:suppressAutoHyphens/>
        <w:jc w:val="both"/>
        <w:rPr>
          <w:rFonts w:eastAsia="Calibri"/>
          <w:b/>
          <w:bCs/>
          <w:iCs/>
          <w:color w:val="17365D"/>
          <w:sz w:val="24"/>
          <w:szCs w:val="24"/>
          <w:u w:val="single"/>
        </w:rPr>
      </w:pPr>
      <w:r w:rsidRPr="002178B9">
        <w:rPr>
          <w:rFonts w:eastAsia="Calibri"/>
          <w:b/>
          <w:bCs/>
          <w:iCs/>
          <w:color w:val="17365D"/>
          <w:sz w:val="24"/>
          <w:szCs w:val="24"/>
          <w:u w:val="single"/>
        </w:rPr>
        <w:lastRenderedPageBreak/>
        <w:t xml:space="preserve">Standards &amp; Quality </w:t>
      </w:r>
    </w:p>
    <w:p w:rsidR="005E3A15" w:rsidRPr="00D0746A" w:rsidRDefault="005E3A15" w:rsidP="005E3A15">
      <w:pPr>
        <w:suppressAutoHyphens/>
        <w:jc w:val="both"/>
        <w:rPr>
          <w:rFonts w:eastAsia="Calibri"/>
          <w:bCs/>
          <w:iCs/>
          <w:color w:val="17365D"/>
          <w:sz w:val="24"/>
          <w:szCs w:val="24"/>
        </w:rPr>
      </w:pPr>
    </w:p>
    <w:p w:rsidR="005E3A15" w:rsidRPr="00FB7352" w:rsidRDefault="005E3A15" w:rsidP="005E3A15">
      <w:pPr>
        <w:pStyle w:val="ListParagraph"/>
        <w:numPr>
          <w:ilvl w:val="0"/>
          <w:numId w:val="13"/>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rsidR="005E3A15" w:rsidRDefault="005E3A15" w:rsidP="005E3A15">
      <w:pPr>
        <w:suppressAutoHyphens/>
        <w:jc w:val="both"/>
        <w:rPr>
          <w:sz w:val="24"/>
          <w:szCs w:val="24"/>
          <w:lang w:eastAsia="ar-SA"/>
        </w:rPr>
      </w:pPr>
    </w:p>
    <w:p w:rsidR="005E3A15" w:rsidRPr="005E3A15" w:rsidRDefault="005E3A15" w:rsidP="005E3A15">
      <w:pPr>
        <w:pStyle w:val="ListParagraph"/>
        <w:numPr>
          <w:ilvl w:val="0"/>
          <w:numId w:val="13"/>
        </w:numPr>
        <w:suppressAutoHyphens/>
        <w:overflowPunct/>
        <w:autoSpaceDE/>
        <w:autoSpaceDN/>
        <w:adjustRightInd/>
        <w:ind w:left="0"/>
        <w:contextualSpacing/>
        <w:jc w:val="both"/>
        <w:rPr>
          <w:strike/>
          <w:sz w:val="24"/>
          <w:szCs w:val="24"/>
          <w:lang w:eastAsia="ar-SA"/>
        </w:rPr>
      </w:pPr>
      <w:r w:rsidRPr="005E3A15">
        <w:rPr>
          <w:strike/>
          <w:sz w:val="24"/>
          <w:szCs w:val="24"/>
          <w:lang w:eastAsia="ar-SA"/>
        </w:rPr>
        <w:t>Any product deficient of its sub components/ accessories, not at the specified quality standards or all its components not unitized appropriately in packaging (as a set), shall be rejected</w:t>
      </w:r>
      <w:r w:rsidRPr="005E3A15">
        <w:rPr>
          <w:b/>
          <w:strike/>
          <w:color w:val="FF0000"/>
          <w:sz w:val="24"/>
          <w:szCs w:val="24"/>
          <w:vertAlign w:val="superscript"/>
          <w:lang w:eastAsia="ar-SA"/>
        </w:rPr>
        <w:t>4</w:t>
      </w:r>
      <w:r w:rsidRPr="005E3A15">
        <w:rPr>
          <w:strike/>
          <w:sz w:val="24"/>
          <w:szCs w:val="24"/>
          <w:lang w:eastAsia="ar-SA"/>
        </w:rPr>
        <w:t>.</w:t>
      </w:r>
    </w:p>
    <w:p w:rsidR="005E3A15" w:rsidRPr="000C6749" w:rsidRDefault="005E3A15" w:rsidP="005E3A15">
      <w:pPr>
        <w:suppressAutoHyphens/>
        <w:jc w:val="both"/>
        <w:rPr>
          <w:sz w:val="24"/>
          <w:szCs w:val="24"/>
          <w:lang w:eastAsia="ar-SA"/>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5E3A15" w:rsidRPr="000C6749" w:rsidRDefault="005E3A15" w:rsidP="005E3A15">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5E3A15" w:rsidRPr="000C6749" w:rsidRDefault="005E3A15" w:rsidP="005E3A15">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5E3A15" w:rsidRPr="00ED59D3" w:rsidRDefault="005E3A15" w:rsidP="005E3A15">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5E3A15" w:rsidRPr="000C6749" w:rsidRDefault="005E3A15" w:rsidP="005E3A15">
      <w:pPr>
        <w:suppressAutoHyphens/>
        <w:jc w:val="both"/>
        <w:rPr>
          <w:sz w:val="24"/>
          <w:szCs w:val="24"/>
          <w:lang w:eastAsia="ar-SA"/>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5E3A15" w:rsidRPr="000C6749" w:rsidRDefault="005E3A15" w:rsidP="005E3A15">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5E3A15" w:rsidRPr="000C6749" w:rsidRDefault="005E3A15" w:rsidP="005E3A15">
      <w:pPr>
        <w:suppressAutoHyphens/>
        <w:jc w:val="both"/>
        <w:rPr>
          <w:sz w:val="24"/>
          <w:szCs w:val="24"/>
          <w:lang w:eastAsia="ar-SA"/>
        </w:rPr>
      </w:pPr>
    </w:p>
    <w:p w:rsidR="005E3A15"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If the sample is found to be substandard, random batch samples will be tested from all the batches/lots in the consignment, and entire expenses on such tests, like value of samples, transport, sampling &amp; testing charges, etc, will be recovered from the supplier.</w:t>
      </w:r>
    </w:p>
    <w:p w:rsidR="005E3A15" w:rsidRDefault="005E3A15" w:rsidP="005E3A15">
      <w:pPr>
        <w:suppressAutoHyphens/>
        <w:jc w:val="both"/>
        <w:rPr>
          <w:sz w:val="24"/>
          <w:szCs w:val="24"/>
          <w:lang w:eastAsia="ar-SA"/>
        </w:rPr>
      </w:pPr>
    </w:p>
    <w:p w:rsidR="005E3A15" w:rsidRPr="00AF1D65" w:rsidRDefault="005E3A15" w:rsidP="005E3A15">
      <w:pPr>
        <w:pStyle w:val="ListParagraph"/>
        <w:numPr>
          <w:ilvl w:val="0"/>
          <w:numId w:val="13"/>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5E3A15" w:rsidRPr="00AF1D65" w:rsidRDefault="005E3A15" w:rsidP="005E3A15">
      <w:pPr>
        <w:pStyle w:val="ListParagraph"/>
        <w:suppressAutoHyphens/>
        <w:ind w:left="0"/>
        <w:jc w:val="both"/>
        <w:rPr>
          <w:sz w:val="24"/>
          <w:szCs w:val="24"/>
          <w:lang w:eastAsia="ar-SA"/>
        </w:rPr>
      </w:pPr>
    </w:p>
    <w:p w:rsidR="005E3A15" w:rsidRPr="000C6749" w:rsidRDefault="005E3A15" w:rsidP="005E3A15">
      <w:pPr>
        <w:suppressAutoHyphens/>
        <w:jc w:val="both"/>
        <w:rPr>
          <w:b/>
          <w:sz w:val="24"/>
          <w:szCs w:val="24"/>
          <w:u w:val="single"/>
          <w:lang w:eastAsia="ar-SA"/>
        </w:rPr>
      </w:pPr>
      <w:r w:rsidRPr="000C6749">
        <w:rPr>
          <w:b/>
          <w:sz w:val="24"/>
          <w:szCs w:val="24"/>
          <w:u w:val="single"/>
          <w:lang w:eastAsia="ar-SA"/>
        </w:rPr>
        <w:t>Pack size, Labeling &amp; Packaging</w:t>
      </w:r>
    </w:p>
    <w:p w:rsidR="005E3A15" w:rsidRPr="000C6749" w:rsidRDefault="005E3A15" w:rsidP="005E3A15">
      <w:pPr>
        <w:suppressAutoHyphens/>
        <w:ind w:hanging="360"/>
        <w:jc w:val="both"/>
        <w:rPr>
          <w:sz w:val="24"/>
          <w:szCs w:val="24"/>
          <w:u w:val="single"/>
          <w:lang w:eastAsia="ar-SA"/>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5E3A15" w:rsidRDefault="005E3A15" w:rsidP="005E3A15">
      <w:pPr>
        <w:suppressAutoHyphens/>
        <w:ind w:hanging="360"/>
        <w:jc w:val="both"/>
        <w:rPr>
          <w:sz w:val="24"/>
          <w:szCs w:val="24"/>
          <w:lang w:eastAsia="ar-SA"/>
        </w:rPr>
      </w:pPr>
    </w:p>
    <w:p w:rsidR="006B62C7" w:rsidRDefault="006B62C7" w:rsidP="005E3A15">
      <w:pPr>
        <w:suppressAutoHyphens/>
        <w:ind w:hanging="360"/>
        <w:jc w:val="both"/>
        <w:rPr>
          <w:sz w:val="24"/>
          <w:szCs w:val="24"/>
          <w:lang w:eastAsia="ar-SA"/>
        </w:rPr>
      </w:pPr>
    </w:p>
    <w:p w:rsidR="006B62C7" w:rsidRDefault="006B62C7" w:rsidP="005E3A15">
      <w:pPr>
        <w:suppressAutoHyphens/>
        <w:ind w:hanging="360"/>
        <w:jc w:val="both"/>
        <w:rPr>
          <w:sz w:val="24"/>
          <w:szCs w:val="24"/>
          <w:lang w:eastAsia="ar-SA"/>
        </w:rPr>
      </w:pPr>
    </w:p>
    <w:p w:rsidR="006B62C7" w:rsidRDefault="006B62C7" w:rsidP="005E3A15">
      <w:pPr>
        <w:suppressAutoHyphens/>
        <w:ind w:hanging="360"/>
        <w:jc w:val="both"/>
        <w:rPr>
          <w:sz w:val="24"/>
          <w:szCs w:val="24"/>
          <w:lang w:eastAsia="ar-SA"/>
        </w:rPr>
      </w:pPr>
    </w:p>
    <w:p w:rsidR="006B62C7" w:rsidRPr="000C6749" w:rsidRDefault="006B62C7" w:rsidP="005E3A15">
      <w:pPr>
        <w:suppressAutoHyphens/>
        <w:ind w:hanging="360"/>
        <w:jc w:val="both"/>
        <w:rPr>
          <w:sz w:val="24"/>
          <w:szCs w:val="24"/>
          <w:lang w:eastAsia="ar-SA"/>
        </w:rPr>
      </w:pPr>
    </w:p>
    <w:p w:rsidR="005E3A15" w:rsidRPr="00C47C2A" w:rsidRDefault="005E3A15" w:rsidP="005E3A15">
      <w:pPr>
        <w:pStyle w:val="ListParagraph"/>
        <w:numPr>
          <w:ilvl w:val="0"/>
          <w:numId w:val="13"/>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lastRenderedPageBreak/>
        <w:t>In respect of bulk packs (not applicable for blister/strip packs), “DHS” mark shall be ;</w:t>
      </w:r>
    </w:p>
    <w:p w:rsidR="005E3A15" w:rsidRPr="00C47C2A" w:rsidRDefault="005E3A15" w:rsidP="005E3A15">
      <w:pPr>
        <w:suppressAutoHyphens/>
        <w:jc w:val="both"/>
        <w:rPr>
          <w:strike/>
          <w:sz w:val="24"/>
          <w:szCs w:val="24"/>
          <w:lang w:eastAsia="ar-SA"/>
        </w:rPr>
      </w:pPr>
      <w:r w:rsidRPr="00C47C2A">
        <w:rPr>
          <w:strike/>
          <w:sz w:val="24"/>
          <w:szCs w:val="24"/>
          <w:lang w:eastAsia="ar-SA"/>
        </w:rPr>
        <w:t>(a). embossed or printed in case of tablets</w:t>
      </w:r>
    </w:p>
    <w:p w:rsidR="005E3A15" w:rsidRPr="00C47C2A" w:rsidRDefault="005E3A15" w:rsidP="005E3A15">
      <w:pPr>
        <w:suppressAutoHyphens/>
        <w:jc w:val="both"/>
        <w:rPr>
          <w:strike/>
          <w:sz w:val="24"/>
          <w:szCs w:val="24"/>
          <w:lang w:eastAsia="ar-SA"/>
        </w:rPr>
      </w:pPr>
      <w:r w:rsidRPr="00C47C2A">
        <w:rPr>
          <w:strike/>
          <w:sz w:val="24"/>
          <w:szCs w:val="24"/>
          <w:lang w:eastAsia="ar-SA"/>
        </w:rPr>
        <w:t>(b). printed in case of capsules</w:t>
      </w:r>
    </w:p>
    <w:p w:rsidR="005E3A15" w:rsidRPr="00C47C2A" w:rsidRDefault="005E3A15" w:rsidP="005E3A15">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5E3A15" w:rsidRPr="000C6749" w:rsidRDefault="005E3A15" w:rsidP="005E3A15">
      <w:pPr>
        <w:suppressAutoHyphens/>
        <w:ind w:hanging="360"/>
        <w:jc w:val="both"/>
        <w:rPr>
          <w:sz w:val="24"/>
          <w:szCs w:val="24"/>
          <w:lang w:eastAsia="ar-SA"/>
        </w:rPr>
      </w:pPr>
    </w:p>
    <w:p w:rsidR="005E3A15" w:rsidRPr="006B62C7" w:rsidRDefault="005E3A15" w:rsidP="005E3A15">
      <w:pPr>
        <w:numPr>
          <w:ilvl w:val="0"/>
          <w:numId w:val="13"/>
        </w:numPr>
        <w:suppressAutoHyphens/>
        <w:overflowPunct/>
        <w:autoSpaceDE/>
        <w:autoSpaceDN/>
        <w:adjustRightInd/>
        <w:ind w:left="0"/>
        <w:jc w:val="both"/>
        <w:rPr>
          <w:rFonts w:ascii="Calibri" w:eastAsia="Calibri" w:hAnsi="Calibri"/>
          <w:strike/>
          <w:color w:val="FF0000"/>
          <w:sz w:val="16"/>
          <w:szCs w:val="16"/>
          <w:u w:val="single"/>
        </w:rPr>
      </w:pPr>
      <w:r w:rsidRPr="006B62C7">
        <w:rPr>
          <w:strike/>
          <w:sz w:val="24"/>
          <w:szCs w:val="24"/>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rsidR="005E3A15" w:rsidRPr="006B62C7" w:rsidRDefault="005E3A15" w:rsidP="005E3A15">
      <w:pPr>
        <w:pStyle w:val="ListParagraph"/>
        <w:suppressAutoHyphens/>
        <w:ind w:left="0"/>
        <w:jc w:val="both"/>
        <w:rPr>
          <w:strike/>
          <w:sz w:val="24"/>
          <w:szCs w:val="24"/>
          <w:lang w:eastAsia="ar-SA"/>
        </w:rPr>
      </w:pPr>
      <w:r w:rsidRPr="006B62C7">
        <w:rPr>
          <w:strike/>
          <w:sz w:val="24"/>
          <w:szCs w:val="24"/>
          <w:lang w:eastAsia="ar-SA"/>
        </w:rPr>
        <w:t xml:space="preserve">It is essential to include and exactly match the dates of Expiry &amp; date of Manufacture (in any form as “Year &amp; Month” or “No Exp.”), in the innermost pack and supplier’s invoice. </w:t>
      </w:r>
    </w:p>
    <w:p w:rsidR="005E3A15" w:rsidRPr="000C6749" w:rsidRDefault="005E3A15" w:rsidP="005E3A15">
      <w:pPr>
        <w:suppressAutoHyphens/>
        <w:ind w:hanging="360"/>
        <w:jc w:val="both"/>
        <w:rPr>
          <w:sz w:val="18"/>
          <w:szCs w:val="18"/>
          <w:lang w:eastAsia="ar-SA"/>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5E3A15" w:rsidRDefault="005E3A15" w:rsidP="005E3A15">
      <w:pPr>
        <w:suppressAutoHyphens/>
        <w:jc w:val="both"/>
        <w:rPr>
          <w:sz w:val="18"/>
          <w:szCs w:val="18"/>
          <w:lang w:eastAsia="ar-SA"/>
        </w:rPr>
      </w:pPr>
    </w:p>
    <w:p w:rsidR="005E3A15" w:rsidRPr="000C6749" w:rsidRDefault="005E3A15" w:rsidP="005E3A15">
      <w:pPr>
        <w:suppressAutoHyphens/>
        <w:jc w:val="both"/>
        <w:rPr>
          <w:sz w:val="18"/>
          <w:szCs w:val="18"/>
          <w:lang w:eastAsia="ar-SA"/>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5E3A15" w:rsidRPr="000C6749" w:rsidRDefault="005E3A15" w:rsidP="005E3A15">
      <w:pPr>
        <w:suppressAutoHyphens/>
        <w:jc w:val="both"/>
        <w:rPr>
          <w:sz w:val="24"/>
          <w:szCs w:val="24"/>
          <w:lang w:eastAsia="ar-SA"/>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Batch Number of the product shall be separately Barcoded (in Code 128 or 2D formats) and Barcode shall be printed on the labels atall levels of packing as described below, conforming to the industry standards in Barcode printing and pasting.</w:t>
      </w:r>
    </w:p>
    <w:p w:rsidR="005E3A15" w:rsidRPr="000C6749" w:rsidRDefault="005E3A15" w:rsidP="005E3A15">
      <w:pPr>
        <w:suppressAutoHyphens/>
        <w:jc w:val="both"/>
        <w:rPr>
          <w:sz w:val="24"/>
          <w:szCs w:val="24"/>
          <w:lang w:eastAsia="ar-SA"/>
        </w:rPr>
      </w:pPr>
      <w:r w:rsidRPr="000C6749">
        <w:rPr>
          <w:sz w:val="24"/>
          <w:szCs w:val="24"/>
          <w:lang w:eastAsia="ar-SA"/>
        </w:rPr>
        <w:t>Format shall be according to Code 128 or 2D standards.</w:t>
      </w:r>
    </w:p>
    <w:p w:rsidR="005E3A15" w:rsidRDefault="005E3A15" w:rsidP="005E3A15">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5E3A15" w:rsidRPr="000C6749" w:rsidRDefault="005E3A15" w:rsidP="005E3A15">
      <w:pPr>
        <w:pStyle w:val="ListParagraph"/>
        <w:suppressAutoHyphens/>
        <w:ind w:left="0"/>
        <w:jc w:val="both"/>
        <w:rPr>
          <w:sz w:val="24"/>
          <w:szCs w:val="24"/>
          <w:lang w:eastAsia="ar-SA"/>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5E3A15" w:rsidRPr="000C6749" w:rsidRDefault="005E3A15" w:rsidP="005E3A15">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5E3A15" w:rsidRPr="000C6749" w:rsidRDefault="005E3A15" w:rsidP="005E3A15">
      <w:pPr>
        <w:contextualSpacing/>
        <w:jc w:val="both"/>
        <w:rPr>
          <w:rFonts w:eastAsia="Calibri"/>
          <w:sz w:val="24"/>
          <w:szCs w:val="24"/>
        </w:rPr>
      </w:pPr>
    </w:p>
    <w:p w:rsidR="005E3A15" w:rsidRPr="000C6749" w:rsidRDefault="005E3A15" w:rsidP="005E3A15">
      <w:pPr>
        <w:contextualSpacing/>
        <w:jc w:val="both"/>
        <w:rPr>
          <w:rFonts w:eastAsia="Calibri"/>
          <w:b/>
          <w:sz w:val="24"/>
          <w:szCs w:val="24"/>
          <w:u w:val="single"/>
        </w:rPr>
      </w:pPr>
      <w:r w:rsidRPr="000C6749">
        <w:rPr>
          <w:rFonts w:eastAsia="Calibri"/>
          <w:b/>
          <w:sz w:val="24"/>
          <w:szCs w:val="24"/>
          <w:u w:val="single"/>
        </w:rPr>
        <w:t>Storage Conditions &amp; Temperature</w:t>
      </w:r>
    </w:p>
    <w:p w:rsidR="005E3A15" w:rsidRPr="000C6749" w:rsidRDefault="005E3A15" w:rsidP="005E3A15">
      <w:pPr>
        <w:spacing w:line="256" w:lineRule="auto"/>
        <w:ind w:hanging="360"/>
        <w:contextualSpacing/>
        <w:rPr>
          <w:rFonts w:ascii="Calibri" w:eastAsia="Calibri" w:hAnsi="Calibri"/>
          <w:sz w:val="18"/>
          <w:szCs w:val="18"/>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5E3A15" w:rsidRPr="000C6749" w:rsidRDefault="005E3A15" w:rsidP="005E3A15">
      <w:pPr>
        <w:suppressAutoHyphens/>
        <w:ind w:hanging="360"/>
        <w:jc w:val="both"/>
        <w:rPr>
          <w:rFonts w:ascii="Calibri" w:eastAsia="Calibri" w:hAnsi="Calibri"/>
          <w:b/>
          <w:bCs/>
          <w:iCs/>
          <w:color w:val="FF0000"/>
          <w:sz w:val="24"/>
          <w:szCs w:val="24"/>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5E3A15" w:rsidRPr="000C6749" w:rsidRDefault="005E3A15" w:rsidP="005E3A1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5E3A15" w:rsidRPr="000C6749" w:rsidRDefault="005E3A15" w:rsidP="005E3A1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colours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 xml:space="preserve">&amp;/ software (reading apps compatible with </w:t>
      </w:r>
      <w:r w:rsidRPr="000C6749">
        <w:rPr>
          <w:b/>
          <w:bCs/>
          <w:color w:val="7030A0"/>
          <w:sz w:val="24"/>
          <w:szCs w:val="24"/>
          <w:lang w:eastAsia="ar-SA"/>
        </w:rPr>
        <w:lastRenderedPageBreak/>
        <w:t>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5E3A15" w:rsidRDefault="005E3A15" w:rsidP="005E3A15">
      <w:pPr>
        <w:numPr>
          <w:ilvl w:val="0"/>
          <w:numId w:val="10"/>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r w:rsidRPr="00D51ED6">
        <w:rPr>
          <w:b/>
          <w:sz w:val="24"/>
          <w:szCs w:val="24"/>
          <w:lang w:eastAsia="ar-SA"/>
        </w:rPr>
        <w:t>WDN</w:t>
      </w:r>
      <w:r w:rsidRPr="000C6749">
        <w:rPr>
          <w:b/>
          <w:bCs/>
          <w:sz w:val="24"/>
          <w:szCs w:val="24"/>
          <w:lang w:eastAsia="ar-SA"/>
        </w:rPr>
        <w:t>or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5E3A15" w:rsidRPr="000C6749" w:rsidRDefault="005E3A15" w:rsidP="005E3A15">
      <w:pPr>
        <w:numPr>
          <w:ilvl w:val="0"/>
          <w:numId w:val="10"/>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5E3A15" w:rsidRPr="00316756" w:rsidRDefault="005E3A15" w:rsidP="005E3A15">
      <w:pPr>
        <w:numPr>
          <w:ilvl w:val="0"/>
          <w:numId w:val="10"/>
        </w:numPr>
        <w:suppressAutoHyphens/>
        <w:overflowPunct/>
        <w:autoSpaceDE/>
        <w:autoSpaceDN/>
        <w:adjustRightInd/>
        <w:ind w:left="450" w:hanging="180"/>
        <w:jc w:val="both"/>
        <w:rPr>
          <w:color w:val="C00000"/>
          <w:sz w:val="24"/>
          <w:szCs w:val="24"/>
          <w:lang w:eastAsia="ar-SA"/>
        </w:rPr>
      </w:pPr>
      <w:r w:rsidRPr="000C6749">
        <w:rPr>
          <w:sz w:val="24"/>
          <w:szCs w:val="24"/>
          <w:lang w:eastAsia="ar-SA"/>
        </w:rPr>
        <w:t>The suppliers shall dispatch consignments of the items, which require coldchain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5E3A15" w:rsidRDefault="005E3A15" w:rsidP="005E3A15">
      <w:pPr>
        <w:suppressAutoHyphens/>
        <w:ind w:left="450"/>
        <w:jc w:val="both"/>
        <w:rPr>
          <w:color w:val="C00000"/>
          <w:sz w:val="24"/>
          <w:szCs w:val="24"/>
          <w:lang w:eastAsia="ar-SA"/>
        </w:rPr>
      </w:pPr>
    </w:p>
    <w:p w:rsidR="005E3A15" w:rsidRPr="000C6749" w:rsidRDefault="005E3A15" w:rsidP="005E3A15">
      <w:pPr>
        <w:suppressAutoHyphens/>
        <w:ind w:left="450"/>
        <w:jc w:val="both"/>
        <w:rPr>
          <w:color w:val="C00000"/>
          <w:sz w:val="24"/>
          <w:szCs w:val="24"/>
          <w:lang w:eastAsia="ar-SA"/>
        </w:rPr>
      </w:pPr>
    </w:p>
    <w:p w:rsidR="005E3A15" w:rsidRPr="000C6749" w:rsidRDefault="005E3A15" w:rsidP="005E3A15">
      <w:pPr>
        <w:pStyle w:val="ListParagraph"/>
        <w:numPr>
          <w:ilvl w:val="0"/>
          <w:numId w:val="13"/>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(Eg.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5E3A15" w:rsidRDefault="005E3A15" w:rsidP="005E3A15">
      <w:pPr>
        <w:pStyle w:val="ListParagraph"/>
        <w:tabs>
          <w:tab w:val="left" w:pos="0"/>
          <w:tab w:val="left" w:pos="90"/>
        </w:tabs>
        <w:suppressAutoHyphens/>
        <w:ind w:left="90"/>
        <w:jc w:val="both"/>
        <w:rPr>
          <w:color w:val="C00000"/>
          <w:sz w:val="24"/>
          <w:szCs w:val="24"/>
          <w:lang w:eastAsia="ar-SA"/>
        </w:rPr>
      </w:pPr>
    </w:p>
    <w:p w:rsidR="005E3A15" w:rsidRPr="000C6749" w:rsidRDefault="005E3A15" w:rsidP="005E3A15">
      <w:pPr>
        <w:suppressAutoHyphens/>
        <w:jc w:val="both"/>
        <w:rPr>
          <w:b/>
          <w:sz w:val="24"/>
          <w:szCs w:val="24"/>
          <w:u w:val="single"/>
          <w:lang w:eastAsia="ar-SA"/>
        </w:rPr>
      </w:pPr>
      <w:r w:rsidRPr="000C6749">
        <w:rPr>
          <w:b/>
          <w:sz w:val="24"/>
          <w:szCs w:val="24"/>
          <w:u w:val="single"/>
          <w:lang w:eastAsia="ar-SA"/>
        </w:rPr>
        <w:t>Delivery Requirements</w:t>
      </w:r>
    </w:p>
    <w:p w:rsidR="005E3A15" w:rsidRPr="000C6749" w:rsidRDefault="005E3A15" w:rsidP="005E3A15">
      <w:pPr>
        <w:suppressAutoHyphens/>
        <w:jc w:val="both"/>
        <w:rPr>
          <w:b/>
          <w:sz w:val="24"/>
          <w:szCs w:val="24"/>
          <w:u w:val="single"/>
          <w:lang w:eastAsia="ar-SA"/>
        </w:rPr>
      </w:pPr>
    </w:p>
    <w:p w:rsidR="005E3A15" w:rsidRPr="00C234C9" w:rsidRDefault="005E3A15" w:rsidP="005E3A15">
      <w:pPr>
        <w:pStyle w:val="ListParagraph"/>
        <w:numPr>
          <w:ilvl w:val="0"/>
          <w:numId w:val="14"/>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etc).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5E3A15" w:rsidRPr="00C856E8" w:rsidRDefault="005E3A15" w:rsidP="005E3A15">
      <w:pPr>
        <w:suppressAutoHyphens/>
        <w:jc w:val="both"/>
        <w:rPr>
          <w:sz w:val="10"/>
          <w:szCs w:val="10"/>
          <w:lang w:eastAsia="ar-SA"/>
        </w:rPr>
      </w:pPr>
    </w:p>
    <w:p w:rsidR="005E3A15" w:rsidRPr="000C6749" w:rsidRDefault="005E3A15" w:rsidP="005E3A15">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5E3A15" w:rsidRPr="008502F9" w:rsidRDefault="005E3A15" w:rsidP="005E3A15">
      <w:pPr>
        <w:suppressAutoHyphens/>
        <w:jc w:val="both"/>
        <w:rPr>
          <w:sz w:val="16"/>
          <w:szCs w:val="16"/>
          <w:lang w:eastAsia="ar-SA"/>
        </w:rPr>
      </w:pPr>
    </w:p>
    <w:p w:rsidR="005E3A15" w:rsidRPr="006B62C7" w:rsidRDefault="005E3A15" w:rsidP="005E3A15">
      <w:pPr>
        <w:pStyle w:val="ListParagraph"/>
        <w:numPr>
          <w:ilvl w:val="0"/>
          <w:numId w:val="14"/>
        </w:numPr>
        <w:suppressAutoHyphens/>
        <w:overflowPunct/>
        <w:autoSpaceDE/>
        <w:autoSpaceDN/>
        <w:adjustRightInd/>
        <w:ind w:left="0"/>
        <w:contextualSpacing/>
        <w:jc w:val="both"/>
        <w:rPr>
          <w:sz w:val="24"/>
          <w:szCs w:val="24"/>
          <w:lang w:eastAsia="ar-SA"/>
        </w:rPr>
      </w:pPr>
      <w:r w:rsidRPr="006B62C7">
        <w:rPr>
          <w:sz w:val="24"/>
          <w:szCs w:val="24"/>
          <w:lang w:eastAsia="ar-SA"/>
        </w:rPr>
        <w:t xml:space="preserve">All consignments shall be delivered at Medical Supplies Division or an alternate receiving point as directed. However sending consignments </w:t>
      </w:r>
      <w:r w:rsidRPr="006B62C7">
        <w:rPr>
          <w:b/>
          <w:sz w:val="24"/>
          <w:szCs w:val="24"/>
          <w:u w:val="single"/>
          <w:lang w:eastAsia="ar-SA"/>
        </w:rPr>
        <w:t>to reach Sri Lanka from 15</w:t>
      </w:r>
      <w:r w:rsidRPr="006B62C7">
        <w:rPr>
          <w:b/>
          <w:sz w:val="24"/>
          <w:szCs w:val="24"/>
          <w:u w:val="single"/>
          <w:vertAlign w:val="superscript"/>
          <w:lang w:eastAsia="ar-SA"/>
        </w:rPr>
        <w:t>th</w:t>
      </w:r>
      <w:r w:rsidRPr="006B62C7">
        <w:rPr>
          <w:b/>
          <w:sz w:val="24"/>
          <w:szCs w:val="24"/>
          <w:u w:val="single"/>
          <w:lang w:eastAsia="ar-SA"/>
        </w:rPr>
        <w:t xml:space="preserve"> December to 10th January </w:t>
      </w:r>
      <w:r w:rsidRPr="006B62C7">
        <w:rPr>
          <w:sz w:val="24"/>
          <w:szCs w:val="24"/>
          <w:lang w:eastAsia="ar-SA"/>
        </w:rPr>
        <w:t>shall be avoided, unless otherwise prior approval has been granted by MSD for such deliveries.</w:t>
      </w:r>
    </w:p>
    <w:p w:rsidR="005E3A15" w:rsidRPr="008502F9" w:rsidRDefault="005E3A15" w:rsidP="005E3A15">
      <w:pPr>
        <w:suppressAutoHyphens/>
        <w:jc w:val="both"/>
        <w:rPr>
          <w:sz w:val="16"/>
          <w:szCs w:val="16"/>
          <w:lang w:eastAsia="ar-SA"/>
        </w:rPr>
      </w:pPr>
    </w:p>
    <w:p w:rsidR="005E3A15" w:rsidRPr="000C6749" w:rsidRDefault="005E3A15" w:rsidP="005E3A1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5E3A15" w:rsidRPr="00C856E8" w:rsidRDefault="005E3A15" w:rsidP="005E3A15">
      <w:pPr>
        <w:suppressAutoHyphens/>
        <w:jc w:val="both"/>
        <w:rPr>
          <w:sz w:val="10"/>
          <w:szCs w:val="10"/>
          <w:lang w:eastAsia="ar-SA"/>
        </w:rPr>
      </w:pPr>
    </w:p>
    <w:p w:rsidR="005E3A15" w:rsidRPr="000C6749" w:rsidRDefault="005E3A15" w:rsidP="005E3A15">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5E3A15" w:rsidRPr="00C856E8" w:rsidRDefault="005E3A15" w:rsidP="005E3A15">
      <w:pPr>
        <w:suppressAutoHyphens/>
        <w:jc w:val="both"/>
        <w:rPr>
          <w:sz w:val="10"/>
          <w:szCs w:val="10"/>
          <w:lang w:eastAsia="ar-SA"/>
        </w:rPr>
      </w:pPr>
    </w:p>
    <w:p w:rsidR="005E3A15" w:rsidRPr="000C6749" w:rsidRDefault="005E3A15" w:rsidP="005E3A15">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rsidR="005E3A15" w:rsidRPr="00A81F0D" w:rsidRDefault="005E3A15" w:rsidP="005E3A15">
      <w:pPr>
        <w:suppressAutoHyphens/>
        <w:jc w:val="both"/>
        <w:rPr>
          <w:sz w:val="16"/>
          <w:szCs w:val="16"/>
          <w:lang w:eastAsia="ar-SA"/>
        </w:rPr>
      </w:pPr>
    </w:p>
    <w:p w:rsidR="005E3A15" w:rsidRPr="000C6749" w:rsidRDefault="005E3A15" w:rsidP="005E3A15">
      <w:pPr>
        <w:pStyle w:val="ListParagraph"/>
        <w:numPr>
          <w:ilvl w:val="0"/>
          <w:numId w:val="14"/>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5E3A15" w:rsidRPr="00C856E8" w:rsidRDefault="005E3A15" w:rsidP="005E3A15">
      <w:pPr>
        <w:tabs>
          <w:tab w:val="left" w:pos="180"/>
        </w:tabs>
        <w:suppressAutoHyphens/>
        <w:jc w:val="both"/>
        <w:rPr>
          <w:sz w:val="10"/>
          <w:szCs w:val="10"/>
          <w:lang w:eastAsia="ar-SA"/>
        </w:rPr>
      </w:pPr>
    </w:p>
    <w:p w:rsidR="005E3A15" w:rsidRPr="000C6749" w:rsidRDefault="005E3A15" w:rsidP="005E3A15">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sidRPr="000C6749">
        <w:rPr>
          <w:sz w:val="24"/>
          <w:szCs w:val="24"/>
          <w:lang w:eastAsia="ar-SA"/>
        </w:rPr>
        <w:t xml:space="preserve">of the corresponding SPC main order. </w:t>
      </w:r>
    </w:p>
    <w:p w:rsidR="005E3A15" w:rsidRPr="00A81F0D" w:rsidRDefault="005E3A15" w:rsidP="005E3A15">
      <w:pPr>
        <w:suppressAutoHyphens/>
        <w:jc w:val="both"/>
        <w:rPr>
          <w:sz w:val="16"/>
          <w:szCs w:val="16"/>
          <w:lang w:eastAsia="ar-SA"/>
        </w:rPr>
      </w:pPr>
    </w:p>
    <w:p w:rsidR="005E3A15" w:rsidRPr="000C6749" w:rsidRDefault="005E3A15" w:rsidP="005E3A1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w:t>
      </w:r>
      <w:r>
        <w:rPr>
          <w:sz w:val="24"/>
          <w:szCs w:val="24"/>
          <w:lang w:eastAsia="ar-SA"/>
        </w:rPr>
        <w:t>g</w:t>
      </w:r>
      <w:r w:rsidRPr="000C6749">
        <w:rPr>
          <w:sz w:val="24"/>
          <w:szCs w:val="24"/>
          <w:lang w:eastAsia="ar-SA"/>
        </w:rPr>
        <w:t>oods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5E3A15" w:rsidRPr="000C6749" w:rsidRDefault="005E3A15" w:rsidP="005E3A15">
      <w:pPr>
        <w:suppressAutoHyphens/>
        <w:ind w:firstLine="1260"/>
        <w:jc w:val="both"/>
        <w:rPr>
          <w:sz w:val="24"/>
          <w:szCs w:val="24"/>
          <w:lang w:eastAsia="ar-SA"/>
        </w:rPr>
      </w:pPr>
    </w:p>
    <w:p w:rsidR="005E3A15" w:rsidRDefault="005E3A15" w:rsidP="005E3A15">
      <w:pPr>
        <w:pStyle w:val="ListParagraph"/>
        <w:suppressAutoHyphens/>
        <w:ind w:left="0"/>
        <w:jc w:val="both"/>
        <w:rPr>
          <w:sz w:val="24"/>
          <w:szCs w:val="24"/>
          <w:lang w:eastAsia="ar-SA"/>
        </w:rPr>
      </w:pPr>
      <w:r w:rsidRPr="000C6749">
        <w:rPr>
          <w:sz w:val="24"/>
          <w:szCs w:val="24"/>
          <w:lang w:eastAsia="ar-SA"/>
        </w:rPr>
        <w:t>As an alternative, supplier can request MSD to take over the consignment on the same day, subject to settling all adl. expenses (i.e. staff OT, forklift charge, etc.) of MSD, by the supplier.</w:t>
      </w:r>
    </w:p>
    <w:p w:rsidR="005E3A15" w:rsidRPr="000C6749" w:rsidRDefault="005E3A15" w:rsidP="005E3A15">
      <w:pPr>
        <w:pStyle w:val="ListParagraph"/>
        <w:suppressAutoHyphens/>
        <w:ind w:left="0"/>
        <w:jc w:val="both"/>
        <w:rPr>
          <w:sz w:val="24"/>
          <w:szCs w:val="24"/>
          <w:vertAlign w:val="superscript"/>
          <w:lang w:eastAsia="ar-SA"/>
        </w:rPr>
      </w:pPr>
    </w:p>
    <w:p w:rsidR="005E3A15" w:rsidRPr="000C6749" w:rsidRDefault="005E3A15" w:rsidP="005E3A1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5E3A15" w:rsidRPr="000C6749" w:rsidRDefault="005E3A15" w:rsidP="005E3A15">
      <w:pPr>
        <w:suppressAutoHyphens/>
        <w:jc w:val="both"/>
        <w:rPr>
          <w:sz w:val="24"/>
          <w:szCs w:val="24"/>
          <w:lang w:eastAsia="ar-SA"/>
        </w:rPr>
      </w:pPr>
    </w:p>
    <w:p w:rsidR="005E3A15" w:rsidRPr="000C6749" w:rsidRDefault="005E3A15" w:rsidP="005E3A15">
      <w:pPr>
        <w:pStyle w:val="ListParagraph"/>
        <w:numPr>
          <w:ilvl w:val="0"/>
          <w:numId w:val="14"/>
        </w:numPr>
        <w:overflowPunct/>
        <w:autoSpaceDE/>
        <w:autoSpaceDN/>
        <w:adjustRightInd/>
        <w:spacing w:after="200" w:line="276" w:lineRule="auto"/>
        <w:ind w:left="0"/>
        <w:contextualSpacing/>
        <w:rPr>
          <w:sz w:val="24"/>
          <w:szCs w:val="24"/>
          <w:lang w:eastAsia="ar-SA"/>
        </w:rPr>
      </w:pPr>
      <w:r w:rsidRPr="000C6749">
        <w:rPr>
          <w:sz w:val="24"/>
          <w:szCs w:val="24"/>
          <w:lang w:eastAsia="ar-SA"/>
        </w:rPr>
        <w:t>When adequate storage space is not available at MSD</w:t>
      </w:r>
      <w:r>
        <w:rPr>
          <w:sz w:val="24"/>
          <w:szCs w:val="24"/>
          <w:lang w:eastAsia="ar-SA"/>
        </w:rPr>
        <w:t xml:space="preserve">,to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(eg. demurrage, detention, container storage, re-handling cum transport, etc.) shall be borne by the supplier.</w:t>
      </w:r>
    </w:p>
    <w:p w:rsidR="005E3A15" w:rsidRPr="000C6749" w:rsidRDefault="005E3A15" w:rsidP="005E3A15">
      <w:pPr>
        <w:suppressAutoHyphens/>
        <w:jc w:val="both"/>
        <w:rPr>
          <w:b/>
          <w:sz w:val="24"/>
          <w:szCs w:val="24"/>
          <w:u w:val="single"/>
          <w:lang w:eastAsia="ar-SA"/>
        </w:rPr>
      </w:pPr>
      <w:r w:rsidRPr="000C6749">
        <w:rPr>
          <w:b/>
          <w:sz w:val="24"/>
          <w:szCs w:val="24"/>
          <w:u w:val="single"/>
          <w:lang w:eastAsia="ar-SA"/>
        </w:rPr>
        <w:t>Documents &amp; Information</w:t>
      </w:r>
    </w:p>
    <w:p w:rsidR="005E3A15" w:rsidRPr="000C6749" w:rsidRDefault="005E3A15" w:rsidP="005E3A15">
      <w:pPr>
        <w:suppressAutoHyphens/>
        <w:jc w:val="both"/>
        <w:rPr>
          <w:b/>
          <w:sz w:val="24"/>
          <w:szCs w:val="24"/>
          <w:u w:val="single"/>
          <w:lang w:eastAsia="ar-SA"/>
        </w:rPr>
      </w:pPr>
    </w:p>
    <w:p w:rsidR="005E3A15" w:rsidRPr="000C6749" w:rsidRDefault="005E3A15" w:rsidP="005E3A1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5E3A15" w:rsidRPr="000C6749" w:rsidRDefault="005E3A15" w:rsidP="005E3A15">
      <w:pPr>
        <w:suppressAutoHyphens/>
        <w:jc w:val="both"/>
        <w:rPr>
          <w:sz w:val="24"/>
          <w:szCs w:val="24"/>
          <w:lang w:eastAsia="ar-SA"/>
        </w:rPr>
      </w:pPr>
    </w:p>
    <w:p w:rsidR="005E3A15" w:rsidRPr="00986CFC" w:rsidRDefault="005E3A15" w:rsidP="005E3A15">
      <w:pPr>
        <w:pStyle w:val="ListParagraph"/>
        <w:numPr>
          <w:ilvl w:val="0"/>
          <w:numId w:val="14"/>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5E3A15" w:rsidRPr="000C6749" w:rsidRDefault="005E3A15" w:rsidP="005E3A15">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5E3A15" w:rsidRPr="000C6749" w:rsidRDefault="005E3A15" w:rsidP="005E3A15">
      <w:pPr>
        <w:suppressAutoHyphens/>
        <w:jc w:val="both"/>
        <w:rPr>
          <w:sz w:val="24"/>
          <w:szCs w:val="24"/>
          <w:lang w:eastAsia="ar-SA"/>
        </w:rPr>
      </w:pPr>
    </w:p>
    <w:p w:rsidR="005E3A15" w:rsidRPr="000C6749" w:rsidRDefault="005E3A15" w:rsidP="005E3A1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5E3A15" w:rsidRDefault="005E3A15" w:rsidP="005E3A15">
      <w:pPr>
        <w:suppressAutoHyphens/>
        <w:jc w:val="both"/>
        <w:rPr>
          <w:sz w:val="24"/>
          <w:szCs w:val="24"/>
          <w:lang w:eastAsia="ar-SA"/>
        </w:rPr>
      </w:pPr>
    </w:p>
    <w:p w:rsidR="006B62C7" w:rsidRDefault="006B62C7" w:rsidP="005E3A15">
      <w:pPr>
        <w:suppressAutoHyphens/>
        <w:jc w:val="both"/>
        <w:rPr>
          <w:sz w:val="24"/>
          <w:szCs w:val="24"/>
          <w:lang w:eastAsia="ar-SA"/>
        </w:rPr>
      </w:pPr>
    </w:p>
    <w:p w:rsidR="006B62C7" w:rsidRDefault="006B62C7" w:rsidP="005E3A15">
      <w:pPr>
        <w:suppressAutoHyphens/>
        <w:jc w:val="both"/>
        <w:rPr>
          <w:sz w:val="24"/>
          <w:szCs w:val="24"/>
          <w:lang w:eastAsia="ar-SA"/>
        </w:rPr>
      </w:pPr>
    </w:p>
    <w:p w:rsidR="006B62C7" w:rsidRDefault="006B62C7" w:rsidP="005E3A15">
      <w:pPr>
        <w:suppressAutoHyphens/>
        <w:jc w:val="both"/>
        <w:rPr>
          <w:sz w:val="24"/>
          <w:szCs w:val="24"/>
          <w:lang w:eastAsia="ar-SA"/>
        </w:rPr>
      </w:pPr>
    </w:p>
    <w:p w:rsidR="006B62C7" w:rsidRDefault="006B62C7" w:rsidP="005E3A15">
      <w:pPr>
        <w:suppressAutoHyphens/>
        <w:jc w:val="both"/>
        <w:rPr>
          <w:sz w:val="24"/>
          <w:szCs w:val="24"/>
          <w:lang w:eastAsia="ar-SA"/>
        </w:rPr>
      </w:pPr>
    </w:p>
    <w:p w:rsidR="006B62C7" w:rsidRDefault="006B62C7" w:rsidP="005E3A15">
      <w:pPr>
        <w:suppressAutoHyphens/>
        <w:jc w:val="both"/>
        <w:rPr>
          <w:sz w:val="24"/>
          <w:szCs w:val="24"/>
          <w:lang w:eastAsia="ar-SA"/>
        </w:rPr>
      </w:pPr>
    </w:p>
    <w:p w:rsidR="006B62C7" w:rsidRDefault="006B62C7" w:rsidP="005E3A15">
      <w:pPr>
        <w:suppressAutoHyphens/>
        <w:jc w:val="both"/>
        <w:rPr>
          <w:sz w:val="24"/>
          <w:szCs w:val="24"/>
          <w:lang w:eastAsia="ar-SA"/>
        </w:rPr>
      </w:pPr>
    </w:p>
    <w:p w:rsidR="006B62C7" w:rsidRPr="000C6749" w:rsidRDefault="006B62C7" w:rsidP="005E3A15">
      <w:pPr>
        <w:suppressAutoHyphens/>
        <w:jc w:val="both"/>
        <w:rPr>
          <w:sz w:val="24"/>
          <w:szCs w:val="24"/>
          <w:lang w:eastAsia="ar-SA"/>
        </w:rPr>
      </w:pPr>
    </w:p>
    <w:p w:rsidR="005E3A15" w:rsidRPr="000C6749" w:rsidRDefault="005E3A15" w:rsidP="005E3A15">
      <w:pPr>
        <w:pStyle w:val="ListParagraph"/>
        <w:numPr>
          <w:ilvl w:val="0"/>
          <w:numId w:val="14"/>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5E3A15" w:rsidRDefault="005E3A15" w:rsidP="005E3A15">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6B62C7" w:rsidRPr="00CA13EF" w:rsidRDefault="006B62C7" w:rsidP="005E3A15">
      <w:pPr>
        <w:pStyle w:val="ListParagraph"/>
        <w:suppressAutoHyphens/>
        <w:ind w:left="0"/>
        <w:jc w:val="both"/>
        <w:rPr>
          <w:sz w:val="24"/>
          <w:szCs w:val="24"/>
          <w:lang w:eastAsia="ar-SA"/>
        </w:rPr>
      </w:pPr>
    </w:p>
    <w:p w:rsidR="005E3A15" w:rsidRDefault="005E3A15" w:rsidP="005E3A15">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5E3A15" w:rsidRDefault="005E3A15" w:rsidP="005E3A15">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5E3A15" w:rsidRPr="002444E2" w:rsidRDefault="005E3A15" w:rsidP="005E3A15">
      <w:pPr>
        <w:suppressAutoHyphens/>
        <w:ind w:hanging="360"/>
        <w:jc w:val="both"/>
        <w:rPr>
          <w:sz w:val="16"/>
          <w:szCs w:val="16"/>
          <w:lang w:eastAsia="ar-SA"/>
        </w:rPr>
      </w:pPr>
    </w:p>
    <w:p w:rsidR="005E3A15" w:rsidRPr="006B62C7" w:rsidRDefault="005E3A15" w:rsidP="005E3A15">
      <w:pPr>
        <w:pStyle w:val="ListParagraph"/>
        <w:numPr>
          <w:ilvl w:val="0"/>
          <w:numId w:val="12"/>
        </w:numPr>
        <w:suppressAutoHyphens/>
        <w:overflowPunct/>
        <w:autoSpaceDE/>
        <w:autoSpaceDN/>
        <w:adjustRightInd/>
        <w:ind w:left="0"/>
        <w:contextualSpacing/>
        <w:jc w:val="both"/>
        <w:rPr>
          <w:sz w:val="24"/>
          <w:szCs w:val="24"/>
          <w:lang w:eastAsia="ar-SA"/>
        </w:rPr>
      </w:pPr>
      <w:r w:rsidRPr="00E2724E">
        <w:rPr>
          <w:rFonts w:eastAsia="Calibri"/>
          <w:sz w:val="24"/>
          <w:szCs w:val="24"/>
        </w:rPr>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(eg. As  in conditions No. 08,05,10,13)</w:t>
      </w:r>
    </w:p>
    <w:p w:rsidR="006B62C7" w:rsidRPr="006B62C7" w:rsidRDefault="006B62C7" w:rsidP="006B62C7">
      <w:pPr>
        <w:pStyle w:val="ListParagraph"/>
        <w:suppressAutoHyphens/>
        <w:overflowPunct/>
        <w:autoSpaceDE/>
        <w:autoSpaceDN/>
        <w:adjustRightInd/>
        <w:ind w:left="0"/>
        <w:contextualSpacing/>
        <w:jc w:val="both"/>
        <w:rPr>
          <w:sz w:val="24"/>
          <w:szCs w:val="24"/>
          <w:lang w:eastAsia="ar-SA"/>
        </w:rPr>
      </w:pPr>
    </w:p>
    <w:p w:rsidR="00E059BE" w:rsidRPr="00636E12" w:rsidRDefault="00E059BE" w:rsidP="006B62C7">
      <w:pPr>
        <w:pStyle w:val="ListParagraph"/>
        <w:numPr>
          <w:ilvl w:val="0"/>
          <w:numId w:val="12"/>
        </w:numPr>
        <w:suppressAutoHyphens/>
        <w:overflowPunct/>
        <w:autoSpaceDE/>
        <w:autoSpaceDN/>
        <w:adjustRightInd/>
        <w:ind w:left="0"/>
        <w:contextualSpacing/>
        <w:jc w:val="both"/>
        <w:rPr>
          <w:sz w:val="24"/>
          <w:szCs w:val="24"/>
          <w:lang w:eastAsia="ar-SA"/>
        </w:rPr>
      </w:pPr>
      <w:r w:rsidRPr="006B62C7">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636E12" w:rsidRPr="00636E12" w:rsidRDefault="00636E12" w:rsidP="00636E12">
      <w:pPr>
        <w:pStyle w:val="ListParagraph"/>
        <w:rPr>
          <w:sz w:val="24"/>
          <w:szCs w:val="24"/>
          <w:lang w:eastAsia="ar-SA"/>
        </w:rPr>
      </w:pPr>
    </w:p>
    <w:p w:rsidR="00636E12" w:rsidRPr="00676FE3" w:rsidRDefault="00636E12" w:rsidP="00636E12">
      <w:pPr>
        <w:pStyle w:val="ListParagraph"/>
        <w:suppressAutoHyphens/>
        <w:ind w:left="-540"/>
        <w:jc w:val="both"/>
        <w:rPr>
          <w:b/>
          <w:bCs/>
          <w:iCs/>
          <w:color w:val="17365D"/>
          <w:sz w:val="24"/>
          <w:szCs w:val="24"/>
          <w:u w:val="single"/>
          <w:lang w:eastAsia="ar-SA"/>
        </w:rPr>
      </w:pPr>
      <w:r w:rsidRPr="00676FE3">
        <w:rPr>
          <w:b/>
          <w:sz w:val="24"/>
          <w:szCs w:val="24"/>
        </w:rPr>
        <w:t>Abbreviations :</w:t>
      </w:r>
      <w:r w:rsidRPr="00676FE3">
        <w:rPr>
          <w:i/>
          <w:sz w:val="24"/>
          <w:szCs w:val="24"/>
        </w:rPr>
        <w:t>NMRA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F54957" w:rsidRPr="00636E12" w:rsidRDefault="00F54957" w:rsidP="00636E12">
      <w:pPr>
        <w:rPr>
          <w:sz w:val="24"/>
          <w:szCs w:val="24"/>
          <w:lang w:eastAsia="ar-SA"/>
        </w:rPr>
      </w:pPr>
    </w:p>
    <w:p w:rsidR="00F54957" w:rsidRDefault="00F54957" w:rsidP="00F549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A non refundable fee of Rs. 12,500.00 + taxes should be paid on cash to SPC for each set of Tender document.</w:t>
      </w:r>
    </w:p>
    <w:p w:rsidR="006B62C7" w:rsidRPr="006B62C7" w:rsidRDefault="006B62C7" w:rsidP="006B62C7">
      <w:pPr>
        <w:pStyle w:val="ListParagraph"/>
        <w:suppressAutoHyphens/>
        <w:overflowPunct/>
        <w:autoSpaceDE/>
        <w:autoSpaceDN/>
        <w:adjustRightInd/>
        <w:ind w:left="0"/>
        <w:contextualSpacing/>
        <w:jc w:val="both"/>
        <w:rPr>
          <w:sz w:val="24"/>
          <w:szCs w:val="24"/>
          <w:lang w:eastAsia="ar-SA"/>
        </w:rPr>
      </w:pPr>
    </w:p>
    <w:p w:rsidR="008E32A2" w:rsidRPr="008E32A2" w:rsidRDefault="008E32A2" w:rsidP="008E32A2">
      <w:pPr>
        <w:pStyle w:val="ListParagraph"/>
        <w:rPr>
          <w:rFonts w:asciiTheme="majorHAnsi" w:hAnsiTheme="majorHAnsi" w:cs="Tahoma"/>
          <w:sz w:val="22"/>
          <w:szCs w:val="22"/>
        </w:rPr>
      </w:pPr>
    </w:p>
    <w:p w:rsidR="0098596F" w:rsidRDefault="006B62C7" w:rsidP="006B62C7">
      <w:pPr>
        <w:pStyle w:val="ListParagraph"/>
        <w:ind w:left="0"/>
        <w:rPr>
          <w:rFonts w:asciiTheme="majorHAnsi" w:hAnsiTheme="majorHAnsi" w:cs="Tahoma"/>
          <w:sz w:val="22"/>
          <w:szCs w:val="22"/>
        </w:rPr>
      </w:pPr>
      <w:r>
        <w:rPr>
          <w:rFonts w:asciiTheme="majorHAnsi" w:hAnsiTheme="majorHAnsi" w:cs="Tahoma"/>
          <w:sz w:val="22"/>
          <w:szCs w:val="22"/>
        </w:rPr>
        <w:t>CPW/cs 01.06.2021</w:t>
      </w: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98596F" w:rsidRDefault="0098596F" w:rsidP="0098596F">
      <w:pPr>
        <w:overflowPunct/>
        <w:autoSpaceDE/>
        <w:adjustRightInd/>
        <w:rPr>
          <w:rFonts w:asciiTheme="majorHAnsi" w:hAnsiTheme="majorHAnsi" w:cs="Tahoma"/>
          <w:sz w:val="22"/>
          <w:szCs w:val="22"/>
        </w:rPr>
      </w:pPr>
    </w:p>
    <w:p w:rsidR="0038089E" w:rsidRDefault="0038089E" w:rsidP="0038089E">
      <w:bookmarkStart w:id="0" w:name="_GoBack"/>
      <w:bookmarkEnd w:id="0"/>
    </w:p>
    <w:p w:rsidR="0038089E" w:rsidRDefault="0038089E" w:rsidP="00A75DD8">
      <w:pPr>
        <w:pStyle w:val="NoSpacing"/>
        <w:ind w:firstLine="720"/>
        <w:rPr>
          <w:rFonts w:ascii="Times New Roman" w:eastAsiaTheme="minorEastAsia" w:hAnsi="Times New Roman" w:cs="Times New Roman"/>
        </w:rPr>
      </w:pPr>
    </w:p>
    <w:p w:rsidR="00A75DD8" w:rsidRDefault="00A75DD8"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7361ED" w:rsidRDefault="007361ED" w:rsidP="00A75DD8">
      <w:pPr>
        <w:pStyle w:val="NoSpacing"/>
        <w:ind w:firstLine="720"/>
        <w:rPr>
          <w:rFonts w:ascii="Times New Roman" w:hAnsi="Times New Roman" w:cs="Times New Roman"/>
        </w:rPr>
      </w:pPr>
    </w:p>
    <w:p w:rsidR="00B75AEC" w:rsidRDefault="00B75AEC"/>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CBE"/>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4"/>
  </w:num>
  <w:num w:numId="10">
    <w:abstractNumId w:val="6"/>
  </w:num>
  <w:num w:numId="11">
    <w:abstractNumId w:val="2"/>
  </w:num>
  <w:num w:numId="12">
    <w:abstractNumId w:val="11"/>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3436"/>
    <w:rsid w:val="00025FD7"/>
    <w:rsid w:val="000401D3"/>
    <w:rsid w:val="00062EF8"/>
    <w:rsid w:val="00170A34"/>
    <w:rsid w:val="001757BE"/>
    <w:rsid w:val="002374F3"/>
    <w:rsid w:val="00251678"/>
    <w:rsid w:val="002527BE"/>
    <w:rsid w:val="002B0D9B"/>
    <w:rsid w:val="00323486"/>
    <w:rsid w:val="00330D7A"/>
    <w:rsid w:val="0038089E"/>
    <w:rsid w:val="00415C4F"/>
    <w:rsid w:val="00457DCB"/>
    <w:rsid w:val="004B43EA"/>
    <w:rsid w:val="004D1897"/>
    <w:rsid w:val="004E718F"/>
    <w:rsid w:val="005012E0"/>
    <w:rsid w:val="005A6507"/>
    <w:rsid w:val="005E3A15"/>
    <w:rsid w:val="005F20D3"/>
    <w:rsid w:val="005F6BF4"/>
    <w:rsid w:val="006218FA"/>
    <w:rsid w:val="006269FE"/>
    <w:rsid w:val="00636E12"/>
    <w:rsid w:val="00676425"/>
    <w:rsid w:val="006B62C7"/>
    <w:rsid w:val="00715A33"/>
    <w:rsid w:val="007245EA"/>
    <w:rsid w:val="007361ED"/>
    <w:rsid w:val="007962E6"/>
    <w:rsid w:val="007B250F"/>
    <w:rsid w:val="00810951"/>
    <w:rsid w:val="008210A4"/>
    <w:rsid w:val="00827F88"/>
    <w:rsid w:val="00831BC0"/>
    <w:rsid w:val="008C75F8"/>
    <w:rsid w:val="008E32A2"/>
    <w:rsid w:val="008F564B"/>
    <w:rsid w:val="0098596F"/>
    <w:rsid w:val="00A149CA"/>
    <w:rsid w:val="00A75DD8"/>
    <w:rsid w:val="00B35B60"/>
    <w:rsid w:val="00B54867"/>
    <w:rsid w:val="00B57043"/>
    <w:rsid w:val="00B75AEC"/>
    <w:rsid w:val="00BA4D72"/>
    <w:rsid w:val="00BC3436"/>
    <w:rsid w:val="00C81E38"/>
    <w:rsid w:val="00D5109F"/>
    <w:rsid w:val="00DC70FC"/>
    <w:rsid w:val="00E01F09"/>
    <w:rsid w:val="00E059BE"/>
    <w:rsid w:val="00EC6C13"/>
    <w:rsid w:val="00ED2408"/>
    <w:rsid w:val="00F17468"/>
    <w:rsid w:val="00F54957"/>
    <w:rsid w:val="00FA5EC7"/>
    <w:rsid w:val="00FB72AB"/>
    <w:rsid w:val="00FC1983"/>
    <w:rsid w:val="00FD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basedOn w:val="DefaultParagraphFont"/>
    <w:uiPriority w:val="99"/>
    <w:unhideWhenUsed/>
    <w:rsid w:val="0098596F"/>
    <w:rPr>
      <w:color w:val="0000FF" w:themeColor="hyperlink"/>
      <w:u w:val="single"/>
    </w:rPr>
  </w:style>
  <w:style w:type="table" w:styleId="TableGrid">
    <w:name w:val="Table Grid"/>
    <w:basedOn w:val="TableNormal"/>
    <w:uiPriority w:val="59"/>
    <w:rsid w:val="005E3A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2021-07-05T07:10:00Z</cp:lastPrinted>
  <dcterms:created xsi:type="dcterms:W3CDTF">2017-02-23T11:11:00Z</dcterms:created>
  <dcterms:modified xsi:type="dcterms:W3CDTF">2021-07-05T08:05:00Z</dcterms:modified>
</cp:coreProperties>
</file>