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DB68" w14:textId="33894D5A" w:rsidR="005417DB" w:rsidRPr="001A373E" w:rsidRDefault="005417DB" w:rsidP="005417DB">
      <w:pPr>
        <w:jc w:val="both"/>
        <w:rPr>
          <w:rFonts w:asciiTheme="majorHAnsi" w:hAnsiTheme="majorHAnsi" w:cs="Tahoma"/>
          <w:b/>
        </w:rPr>
      </w:pPr>
      <w:r w:rsidRPr="001A373E">
        <w:rPr>
          <w:rFonts w:asciiTheme="majorHAnsi" w:hAnsiTheme="majorHAnsi" w:cs="Tahoma"/>
          <w:b/>
        </w:rPr>
        <w:tab/>
      </w:r>
    </w:p>
    <w:p w14:paraId="10F09020" w14:textId="77777777" w:rsidR="000A24A8" w:rsidRPr="00C3249A" w:rsidRDefault="000A24A8" w:rsidP="000A24A8">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r w:rsidRPr="00C3249A">
        <w:rPr>
          <w:rFonts w:asciiTheme="majorHAnsi" w:hAnsiTheme="majorHAnsi" w:cs="Tahoma"/>
          <w:b/>
          <w:bCs/>
          <w:sz w:val="28"/>
          <w:szCs w:val="28"/>
        </w:rPr>
        <w:t>ANNEX I</w:t>
      </w:r>
    </w:p>
    <w:p w14:paraId="77D5C8BB" w14:textId="77777777" w:rsidR="000A24A8" w:rsidRPr="00C3249A" w:rsidRDefault="000A24A8" w:rsidP="000A24A8">
      <w:pPr>
        <w:jc w:val="both"/>
        <w:rPr>
          <w:rFonts w:asciiTheme="majorHAnsi" w:hAnsiTheme="majorHAnsi"/>
        </w:rPr>
      </w:pPr>
      <w:r w:rsidRPr="00C3249A">
        <w:rPr>
          <w:rFonts w:asciiTheme="majorHAnsi" w:hAnsiTheme="majorHAnsi"/>
          <w:noProof/>
        </w:rPr>
        <mc:AlternateContent>
          <mc:Choice Requires="wps">
            <w:drawing>
              <wp:anchor distT="0" distB="0" distL="114300" distR="114300" simplePos="0" relativeHeight="251659264" behindDoc="0" locked="0" layoutInCell="1" allowOverlap="1" wp14:anchorId="5565CFEA" wp14:editId="3DE62723">
                <wp:simplePos x="0" y="0"/>
                <wp:positionH relativeFrom="column">
                  <wp:posOffset>-36195</wp:posOffset>
                </wp:positionH>
                <wp:positionV relativeFrom="paragraph">
                  <wp:posOffset>50800</wp:posOffset>
                </wp:positionV>
                <wp:extent cx="5857875" cy="419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9100"/>
                        </a:xfrm>
                        <a:prstGeom prst="rect">
                          <a:avLst/>
                        </a:prstGeom>
                        <a:solidFill>
                          <a:srgbClr val="FFFFFF"/>
                        </a:solidFill>
                        <a:ln w="9525">
                          <a:solidFill>
                            <a:srgbClr val="000000"/>
                          </a:solidFill>
                          <a:miter lim="800000"/>
                          <a:headEnd/>
                          <a:tailEnd/>
                        </a:ln>
                      </wps:spPr>
                      <wps:txbx>
                        <w:txbxContent>
                          <w:p w14:paraId="743BA88B" w14:textId="24F13AA5" w:rsidR="0013288C" w:rsidRPr="003A5C9B" w:rsidRDefault="0013288C" w:rsidP="000A24A8">
                            <w:pPr>
                              <w:rPr>
                                <w:rFonts w:asciiTheme="majorHAnsi" w:hAnsiTheme="majorHAnsi" w:cs="Iskoola Pota"/>
                                <w:sz w:val="40"/>
                                <w:szCs w:val="40"/>
                                <w:lang w:bidi="si-LK"/>
                              </w:rPr>
                            </w:pPr>
                            <w:r w:rsidRPr="003A5C9B">
                              <w:rPr>
                                <w:rFonts w:asciiTheme="majorHAnsi" w:hAnsiTheme="majorHAnsi" w:cs="Tahoma"/>
                                <w:b/>
                                <w:sz w:val="40"/>
                                <w:szCs w:val="40"/>
                              </w:rPr>
                              <w:t>BID NO./BID REFERENCE : DHS/RP/</w:t>
                            </w:r>
                            <w:r w:rsidR="00FA4712">
                              <w:rPr>
                                <w:rFonts w:asciiTheme="majorHAnsi" w:hAnsiTheme="majorHAnsi" w:cs="Tahoma"/>
                                <w:b/>
                                <w:sz w:val="40"/>
                                <w:szCs w:val="40"/>
                              </w:rPr>
                              <w:t>387/2022</w:t>
                            </w:r>
                            <w:r w:rsidR="007F0E96">
                              <w:rPr>
                                <w:rFonts w:asciiTheme="majorHAnsi" w:hAnsiTheme="majorHAnsi" w:cs="Tahoma"/>
                                <w:b/>
                                <w:sz w:val="40"/>
                                <w:szCs w:val="4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5CFEA" id="_x0000_t202" coordsize="21600,21600" o:spt="202" path="m,l,21600r21600,l21600,xe">
                <v:stroke joinstyle="miter"/>
                <v:path gradientshapeok="t" o:connecttype="rect"/>
              </v:shapetype>
              <v:shape id="Text Box 10" o:spid="_x0000_s1026" type="#_x0000_t202" style="position:absolute;left:0;text-align:left;margin-left:-2.85pt;margin-top:4pt;width:461.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">
                <v:textbox>
                  <w:txbxContent>
                    <w:p w14:paraId="743BA88B" w14:textId="24F13AA5" w:rsidR="0013288C" w:rsidRPr="003A5C9B" w:rsidRDefault="0013288C" w:rsidP="000A24A8">
                      <w:pPr>
                        <w:rPr>
                          <w:rFonts w:asciiTheme="majorHAnsi" w:hAnsiTheme="majorHAnsi" w:cs="Iskoola Pota"/>
                          <w:sz w:val="40"/>
                          <w:szCs w:val="40"/>
                          <w:lang w:bidi="si-LK"/>
                        </w:rPr>
                      </w:pPr>
                      <w:r w:rsidRPr="003A5C9B">
                        <w:rPr>
                          <w:rFonts w:asciiTheme="majorHAnsi" w:hAnsiTheme="majorHAnsi" w:cs="Tahoma"/>
                          <w:b/>
                          <w:sz w:val="40"/>
                          <w:szCs w:val="40"/>
                        </w:rPr>
                        <w:t xml:space="preserve">BID NO./BID </w:t>
                      </w:r>
                      <w:proofErr w:type="gramStart"/>
                      <w:r w:rsidRPr="003A5C9B">
                        <w:rPr>
                          <w:rFonts w:asciiTheme="majorHAnsi" w:hAnsiTheme="majorHAnsi" w:cs="Tahoma"/>
                          <w:b/>
                          <w:sz w:val="40"/>
                          <w:szCs w:val="40"/>
                        </w:rPr>
                        <w:t>REFERENCE :</w:t>
                      </w:r>
                      <w:proofErr w:type="gramEnd"/>
                      <w:r w:rsidRPr="003A5C9B">
                        <w:rPr>
                          <w:rFonts w:asciiTheme="majorHAnsi" w:hAnsiTheme="majorHAnsi" w:cs="Tahoma"/>
                          <w:b/>
                          <w:sz w:val="40"/>
                          <w:szCs w:val="40"/>
                        </w:rPr>
                        <w:t xml:space="preserve"> DHS/RP/</w:t>
                      </w:r>
                      <w:r w:rsidR="00FA4712">
                        <w:rPr>
                          <w:rFonts w:asciiTheme="majorHAnsi" w:hAnsiTheme="majorHAnsi" w:cs="Tahoma"/>
                          <w:b/>
                          <w:sz w:val="40"/>
                          <w:szCs w:val="40"/>
                        </w:rPr>
                        <w:t>387/2022</w:t>
                      </w:r>
                      <w:r w:rsidR="007F0E96">
                        <w:rPr>
                          <w:rFonts w:asciiTheme="majorHAnsi" w:hAnsiTheme="majorHAnsi" w:cs="Tahoma"/>
                          <w:b/>
                          <w:sz w:val="40"/>
                          <w:szCs w:val="40"/>
                        </w:rPr>
                        <w:t xml:space="preserve"> </w:t>
                      </w:r>
                    </w:p>
                  </w:txbxContent>
                </v:textbox>
              </v:shape>
            </w:pict>
          </mc:Fallback>
        </mc:AlternateContent>
      </w:r>
      <w:r w:rsidRPr="00C3249A">
        <w:rPr>
          <w:rFonts w:asciiTheme="majorHAnsi" w:hAnsiTheme="majorHAnsi"/>
          <w:noProof/>
        </w:rPr>
        <mc:AlternateContent>
          <mc:Choice Requires="wps">
            <w:drawing>
              <wp:anchor distT="0" distB="0" distL="114300" distR="114300" simplePos="0" relativeHeight="251661312" behindDoc="0" locked="0" layoutInCell="1" allowOverlap="1" wp14:anchorId="41784F78" wp14:editId="3F8D7BB2">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1E3C39A5" w14:textId="77777777" w:rsidR="0013288C" w:rsidRDefault="0013288C"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84F78" id="Text Box 3" o:spid="_x0000_s1027" type="#_x0000_t202" style="position:absolute;left:0;text-align:left;margin-left:603pt;margin-top:19.9pt;width:124.1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x6GA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">
                <v:textbox>
                  <w:txbxContent>
                    <w:p w14:paraId="1E3C39A5" w14:textId="77777777" w:rsidR="0013288C" w:rsidRDefault="0013288C" w:rsidP="000A24A8">
                      <w:pPr>
                        <w:rPr>
                          <w:sz w:val="48"/>
                          <w:szCs w:val="48"/>
                        </w:rPr>
                      </w:pPr>
                      <w:r>
                        <w:rPr>
                          <w:sz w:val="48"/>
                          <w:szCs w:val="48"/>
                        </w:rPr>
                        <w:t>URGENT</w:t>
                      </w:r>
                    </w:p>
                  </w:txbxContent>
                </v:textbox>
              </v:shape>
            </w:pict>
          </mc:Fallback>
        </mc:AlternateContent>
      </w:r>
    </w:p>
    <w:p w14:paraId="5F82951C" w14:textId="77777777" w:rsidR="000A24A8" w:rsidRPr="00C3249A" w:rsidRDefault="000A24A8" w:rsidP="000A24A8">
      <w:pPr>
        <w:rPr>
          <w:rFonts w:asciiTheme="majorHAnsi" w:hAnsiTheme="majorHAnsi" w:cs="Tahoma"/>
          <w:bCs/>
          <w:sz w:val="21"/>
          <w:szCs w:val="21"/>
        </w:rPr>
      </w:pPr>
    </w:p>
    <w:p w14:paraId="2F9F31A8" w14:textId="77777777" w:rsidR="000A24A8" w:rsidRDefault="000A24A8" w:rsidP="000A24A8">
      <w:pPr>
        <w:jc w:val="both"/>
        <w:rPr>
          <w:rFonts w:asciiTheme="majorHAnsi" w:hAnsiTheme="majorHAnsi" w:cs="Tahoma"/>
          <w:b/>
          <w:sz w:val="28"/>
          <w:szCs w:val="28"/>
          <w:u w:val="single"/>
        </w:rPr>
      </w:pPr>
    </w:p>
    <w:p w14:paraId="0940D5BF" w14:textId="54B0DD5E" w:rsidR="00F40D04" w:rsidRDefault="000A24A8" w:rsidP="000A24A8">
      <w:pPr>
        <w:jc w:val="both"/>
        <w:rPr>
          <w:rFonts w:asciiTheme="majorHAnsi" w:hAnsiTheme="majorHAnsi" w:cs="Tahoma"/>
          <w:b/>
          <w:sz w:val="28"/>
          <w:szCs w:val="28"/>
          <w:u w:val="single"/>
        </w:rPr>
      </w:pPr>
      <w:r w:rsidRPr="00C3249A">
        <w:rPr>
          <w:rFonts w:asciiTheme="majorHAnsi" w:hAnsiTheme="majorHAnsi"/>
          <w:noProof/>
        </w:rPr>
        <mc:AlternateContent>
          <mc:Choice Requires="wps">
            <w:drawing>
              <wp:anchor distT="0" distB="0" distL="114300" distR="114300" simplePos="0" relativeHeight="251660288" behindDoc="0" locked="0" layoutInCell="1" allowOverlap="1" wp14:anchorId="31CF31FC" wp14:editId="74BD4D9C">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40EACCEA" w14:textId="77777777" w:rsidR="0013288C" w:rsidRDefault="0013288C"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F31FC" id="_x0000_s1028" type="#_x0000_t202" style="position:absolute;left:0;text-align:left;margin-left:603pt;margin-top:19.9pt;width:124.1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KUGgIAADIEAAAOAAAAZHJzL2Uyb0RvYy54bWysU9tu2zAMfR+wfxD0vtgJkqY14hRdugwD&#10;ugvQ7QNkWY6FyaJGKbGzrx8lp2nQbS/D/CCIJnVIHh6ubofOsINCr8GWfDrJOVNWQq3truTfvm7f&#10;XHP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">
                <v:textbox>
                  <w:txbxContent>
                    <w:p w14:paraId="40EACCEA" w14:textId="77777777" w:rsidR="0013288C" w:rsidRDefault="0013288C" w:rsidP="000A24A8">
                      <w:pPr>
                        <w:rPr>
                          <w:sz w:val="48"/>
                          <w:szCs w:val="48"/>
                        </w:rPr>
                      </w:pPr>
                      <w:r>
                        <w:rPr>
                          <w:sz w:val="48"/>
                          <w:szCs w:val="48"/>
                        </w:rPr>
                        <w:t>URGENT</w:t>
                      </w:r>
                    </w:p>
                  </w:txbxContent>
                </v:textbox>
              </v:shape>
            </w:pict>
          </mc:Fallback>
        </mc:AlternateContent>
      </w:r>
      <w:r w:rsidRPr="00C3249A">
        <w:rPr>
          <w:rFonts w:asciiTheme="majorHAnsi" w:hAnsiTheme="majorHAnsi" w:cs="Tahoma"/>
          <w:b/>
          <w:sz w:val="28"/>
          <w:szCs w:val="28"/>
          <w:u w:val="single"/>
        </w:rPr>
        <w:t xml:space="preserve">Closing </w:t>
      </w:r>
      <w:r w:rsidR="00854C14">
        <w:rPr>
          <w:rFonts w:asciiTheme="majorHAnsi" w:hAnsiTheme="majorHAnsi" w:cs="Tahoma"/>
          <w:b/>
          <w:sz w:val="28"/>
          <w:szCs w:val="28"/>
          <w:u w:val="single"/>
        </w:rPr>
        <w:t xml:space="preserve">on : </w:t>
      </w:r>
      <w:r w:rsidR="007F0E96">
        <w:rPr>
          <w:rFonts w:asciiTheme="majorHAnsi" w:hAnsiTheme="majorHAnsi" w:cs="Tahoma"/>
          <w:b/>
          <w:sz w:val="28"/>
          <w:szCs w:val="28"/>
          <w:u w:val="single"/>
        </w:rPr>
        <w:t xml:space="preserve"> </w:t>
      </w:r>
      <w:r w:rsidR="00E01733">
        <w:rPr>
          <w:rFonts w:asciiTheme="majorHAnsi" w:hAnsiTheme="majorHAnsi" w:cs="Tahoma"/>
          <w:b/>
          <w:sz w:val="28"/>
          <w:szCs w:val="28"/>
          <w:u w:val="single"/>
        </w:rPr>
        <w:t>14.11.2023</w:t>
      </w:r>
      <w:r w:rsidR="007F0E96">
        <w:rPr>
          <w:rFonts w:asciiTheme="majorHAnsi" w:hAnsiTheme="majorHAnsi" w:cs="Tahoma"/>
          <w:b/>
          <w:sz w:val="28"/>
          <w:szCs w:val="28"/>
          <w:u w:val="single"/>
        </w:rPr>
        <w:t xml:space="preserve"> </w:t>
      </w:r>
      <w:r w:rsidR="00854C14">
        <w:rPr>
          <w:rFonts w:asciiTheme="majorHAnsi" w:hAnsiTheme="majorHAnsi" w:cs="Tahoma"/>
          <w:b/>
          <w:sz w:val="28"/>
          <w:szCs w:val="28"/>
          <w:u w:val="single"/>
        </w:rPr>
        <w:t xml:space="preserve"> </w:t>
      </w:r>
      <w:r w:rsidRPr="00C3249A">
        <w:rPr>
          <w:rFonts w:asciiTheme="majorHAnsi" w:hAnsiTheme="majorHAnsi" w:cs="Tahoma"/>
          <w:b/>
          <w:sz w:val="28"/>
          <w:szCs w:val="28"/>
          <w:u w:val="single"/>
        </w:rPr>
        <w:t xml:space="preserve">at </w:t>
      </w:r>
      <w:r w:rsidR="0012516C">
        <w:rPr>
          <w:rFonts w:asciiTheme="majorHAnsi" w:hAnsiTheme="majorHAnsi" w:cs="Tahoma"/>
          <w:b/>
          <w:sz w:val="28"/>
          <w:szCs w:val="28"/>
          <w:u w:val="single"/>
        </w:rPr>
        <w:t>2.30</w:t>
      </w:r>
      <w:r w:rsidR="007007F8">
        <w:rPr>
          <w:rFonts w:asciiTheme="majorHAnsi" w:hAnsiTheme="majorHAnsi" w:cs="Tahoma"/>
          <w:b/>
          <w:sz w:val="28"/>
          <w:szCs w:val="28"/>
          <w:u w:val="single"/>
        </w:rPr>
        <w:t xml:space="preserve"> P.M.</w:t>
      </w:r>
    </w:p>
    <w:p w14:paraId="1754C074" w14:textId="77777777" w:rsidR="00FC70D9" w:rsidRPr="00FC70D9" w:rsidRDefault="00F40D04" w:rsidP="000A24A8">
      <w:pPr>
        <w:jc w:val="both"/>
        <w:rPr>
          <w:rFonts w:asciiTheme="majorHAnsi" w:hAnsiTheme="majorHAnsi" w:cs="Tahoma"/>
          <w:b/>
          <w:sz w:val="16"/>
          <w:szCs w:val="16"/>
          <w:u w:val="single"/>
          <w:vertAlign w:val="subscript"/>
        </w:rPr>
      </w:pPr>
      <w:r w:rsidRPr="00FC70D9">
        <w:rPr>
          <w:rFonts w:asciiTheme="majorHAnsi" w:hAnsiTheme="majorHAnsi" w:cs="Tahoma"/>
          <w:b/>
          <w:sz w:val="16"/>
          <w:szCs w:val="16"/>
          <w:u w:val="single"/>
          <w:vertAlign w:val="subscript"/>
        </w:rPr>
        <w:t xml:space="preserve"> </w:t>
      </w:r>
    </w:p>
    <w:p w14:paraId="2967E13B" w14:textId="1E09FDBE" w:rsidR="000A24A8" w:rsidRDefault="004B5B0D" w:rsidP="000A24A8">
      <w:pPr>
        <w:rPr>
          <w:rFonts w:asciiTheme="majorHAnsi" w:hAnsiTheme="majorHAnsi" w:cs="Tahoma"/>
          <w:b/>
          <w:bCs/>
          <w:u w:val="single"/>
        </w:rPr>
      </w:pPr>
      <w:r>
        <w:rPr>
          <w:rFonts w:asciiTheme="majorHAnsi" w:hAnsiTheme="majorHAnsi" w:cs="Tahoma"/>
          <w:b/>
          <w:bCs/>
          <w:u w:val="single"/>
        </w:rPr>
        <w:t>MSD ORDER LIST NO. – 202</w:t>
      </w:r>
      <w:r w:rsidR="00E01733">
        <w:rPr>
          <w:rFonts w:asciiTheme="majorHAnsi" w:hAnsiTheme="majorHAnsi" w:cs="Tahoma"/>
          <w:b/>
          <w:bCs/>
          <w:u w:val="single"/>
        </w:rPr>
        <w:t>2</w:t>
      </w:r>
      <w:r>
        <w:rPr>
          <w:rFonts w:asciiTheme="majorHAnsi" w:hAnsiTheme="majorHAnsi" w:cs="Tahoma"/>
          <w:b/>
          <w:bCs/>
          <w:u w:val="single"/>
        </w:rPr>
        <w:t>/SPC/</w:t>
      </w:r>
      <w:r w:rsidR="00C61994">
        <w:rPr>
          <w:rFonts w:asciiTheme="majorHAnsi" w:hAnsiTheme="majorHAnsi" w:cs="Tahoma"/>
          <w:b/>
          <w:bCs/>
          <w:u w:val="single"/>
        </w:rPr>
        <w:t>N</w:t>
      </w:r>
      <w:r w:rsidR="001D4867">
        <w:rPr>
          <w:rFonts w:asciiTheme="majorHAnsi" w:hAnsiTheme="majorHAnsi" w:cs="Tahoma"/>
          <w:b/>
          <w:bCs/>
          <w:u w:val="single"/>
        </w:rPr>
        <w:t>/</w:t>
      </w:r>
      <w:r w:rsidR="00E01733">
        <w:rPr>
          <w:rFonts w:asciiTheme="majorHAnsi" w:hAnsiTheme="majorHAnsi" w:cs="Tahoma"/>
          <w:b/>
          <w:bCs/>
          <w:u w:val="single"/>
        </w:rPr>
        <w:t>C</w:t>
      </w:r>
      <w:r w:rsidR="00105A38">
        <w:rPr>
          <w:rFonts w:asciiTheme="majorHAnsi" w:hAnsiTheme="majorHAnsi" w:cs="Tahoma"/>
          <w:b/>
          <w:bCs/>
          <w:u w:val="single"/>
        </w:rPr>
        <w:t>/P/</w:t>
      </w:r>
      <w:r w:rsidR="00F45DB8">
        <w:rPr>
          <w:rFonts w:asciiTheme="majorHAnsi" w:hAnsiTheme="majorHAnsi" w:cs="Tahoma"/>
          <w:b/>
          <w:bCs/>
          <w:u w:val="single"/>
        </w:rPr>
        <w:t>00</w:t>
      </w:r>
      <w:r w:rsidR="00272920">
        <w:rPr>
          <w:rFonts w:asciiTheme="majorHAnsi" w:hAnsiTheme="majorHAnsi" w:cs="Tahoma"/>
          <w:b/>
          <w:bCs/>
          <w:u w:val="single"/>
        </w:rPr>
        <w:t>0</w:t>
      </w:r>
      <w:r w:rsidR="00E01733">
        <w:rPr>
          <w:rFonts w:asciiTheme="majorHAnsi" w:hAnsiTheme="majorHAnsi" w:cs="Tahoma"/>
          <w:b/>
          <w:bCs/>
          <w:u w:val="single"/>
        </w:rPr>
        <w:t>80</w:t>
      </w:r>
      <w:r w:rsidR="00C335DF">
        <w:rPr>
          <w:rFonts w:asciiTheme="majorHAnsi" w:hAnsiTheme="majorHAnsi" w:cs="Tahoma"/>
          <w:b/>
          <w:bCs/>
          <w:u w:val="single"/>
        </w:rPr>
        <w:t xml:space="preserve"> </w:t>
      </w:r>
    </w:p>
    <w:p w14:paraId="11386C07" w14:textId="77777777" w:rsidR="00526C5F" w:rsidRPr="00C3249A" w:rsidRDefault="00526C5F" w:rsidP="000A24A8">
      <w:pPr>
        <w:rPr>
          <w:rFonts w:asciiTheme="majorHAnsi" w:hAnsiTheme="majorHAnsi" w:cs="Tahoma"/>
          <w:b/>
          <w:bCs/>
          <w:u w:val="single"/>
        </w:rPr>
      </w:pPr>
    </w:p>
    <w:tbl>
      <w:tblPr>
        <w:tblW w:w="10118" w:type="dxa"/>
        <w:tblInd w:w="82" w:type="dxa"/>
        <w:tblLayout w:type="fixed"/>
        <w:tblCellMar>
          <w:left w:w="30" w:type="dxa"/>
          <w:right w:w="30" w:type="dxa"/>
        </w:tblCellMar>
        <w:tblLook w:val="0600" w:firstRow="0" w:lastRow="0" w:firstColumn="0" w:lastColumn="0" w:noHBand="1" w:noVBand="1"/>
      </w:tblPr>
      <w:tblGrid>
        <w:gridCol w:w="1235"/>
        <w:gridCol w:w="5315"/>
        <w:gridCol w:w="958"/>
        <w:gridCol w:w="2610"/>
      </w:tblGrid>
      <w:tr w:rsidR="000A24A8" w:rsidRPr="00105A38" w14:paraId="7D2D9C9D" w14:textId="77777777" w:rsidTr="00E85117">
        <w:trPr>
          <w:trHeight w:val="543"/>
        </w:trPr>
        <w:tc>
          <w:tcPr>
            <w:tcW w:w="1235" w:type="dxa"/>
            <w:tcBorders>
              <w:top w:val="single" w:sz="4" w:space="0" w:color="auto"/>
              <w:left w:val="single" w:sz="6" w:space="0" w:color="auto"/>
              <w:bottom w:val="single" w:sz="4" w:space="0" w:color="auto"/>
              <w:right w:val="single" w:sz="6" w:space="0" w:color="auto"/>
            </w:tcBorders>
          </w:tcPr>
          <w:p w14:paraId="3C9508FB"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SR No.</w:t>
            </w:r>
          </w:p>
        </w:tc>
        <w:tc>
          <w:tcPr>
            <w:tcW w:w="5315" w:type="dxa"/>
            <w:tcBorders>
              <w:top w:val="single" w:sz="6" w:space="0" w:color="auto"/>
              <w:left w:val="single" w:sz="6" w:space="0" w:color="auto"/>
              <w:bottom w:val="single" w:sz="6" w:space="0" w:color="auto"/>
              <w:right w:val="single" w:sz="6" w:space="0" w:color="auto"/>
            </w:tcBorders>
          </w:tcPr>
          <w:p w14:paraId="3C86671E"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Item Description/Specifications</w:t>
            </w:r>
          </w:p>
        </w:tc>
        <w:tc>
          <w:tcPr>
            <w:tcW w:w="958" w:type="dxa"/>
            <w:tcBorders>
              <w:top w:val="single" w:sz="6" w:space="0" w:color="auto"/>
              <w:left w:val="single" w:sz="6" w:space="0" w:color="auto"/>
              <w:bottom w:val="single" w:sz="6" w:space="0" w:color="auto"/>
              <w:right w:val="single" w:sz="6" w:space="0" w:color="auto"/>
            </w:tcBorders>
          </w:tcPr>
          <w:p w14:paraId="0B2EACE3"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Quantity</w:t>
            </w:r>
          </w:p>
        </w:tc>
        <w:tc>
          <w:tcPr>
            <w:tcW w:w="2610" w:type="dxa"/>
            <w:tcBorders>
              <w:top w:val="single" w:sz="6" w:space="0" w:color="auto"/>
              <w:left w:val="single" w:sz="6" w:space="0" w:color="auto"/>
              <w:bottom w:val="single" w:sz="6" w:space="0" w:color="auto"/>
              <w:right w:val="single" w:sz="6" w:space="0" w:color="auto"/>
            </w:tcBorders>
          </w:tcPr>
          <w:p w14:paraId="18AB42C7" w14:textId="77777777" w:rsidR="000A24A8" w:rsidRPr="00105A38" w:rsidRDefault="000A24A8" w:rsidP="00E85117">
            <w:pPr>
              <w:pStyle w:val="NoSpacing"/>
              <w:rPr>
                <w:rFonts w:asciiTheme="majorHAnsi" w:hAnsiTheme="majorHAnsi" w:cs="Arial"/>
                <w:b/>
                <w:bCs/>
              </w:rPr>
            </w:pPr>
            <w:r w:rsidRPr="00105A38">
              <w:rPr>
                <w:rFonts w:asciiTheme="majorHAnsi" w:hAnsiTheme="majorHAnsi" w:cs="Arial"/>
                <w:b/>
                <w:bCs/>
              </w:rPr>
              <w:t>Delivery Schedule</w:t>
            </w:r>
          </w:p>
        </w:tc>
      </w:tr>
      <w:tr w:rsidR="000A24A8" w:rsidRPr="00105A38" w14:paraId="1208DB98" w14:textId="77777777" w:rsidTr="00E01733">
        <w:trPr>
          <w:trHeight w:val="2298"/>
        </w:trPr>
        <w:tc>
          <w:tcPr>
            <w:tcW w:w="1235" w:type="dxa"/>
            <w:tcBorders>
              <w:top w:val="single" w:sz="4" w:space="0" w:color="auto"/>
              <w:left w:val="single" w:sz="6" w:space="0" w:color="auto"/>
              <w:bottom w:val="single" w:sz="6" w:space="0" w:color="auto"/>
              <w:right w:val="single" w:sz="6" w:space="0" w:color="auto"/>
            </w:tcBorders>
          </w:tcPr>
          <w:p w14:paraId="59DE2872" w14:textId="798EF965" w:rsidR="000A24A8" w:rsidRPr="00105A38" w:rsidRDefault="00E01733" w:rsidP="00E85117">
            <w:pPr>
              <w:pStyle w:val="NoSpacing"/>
              <w:rPr>
                <w:rFonts w:asciiTheme="majorHAnsi" w:hAnsiTheme="majorHAnsi"/>
              </w:rPr>
            </w:pPr>
            <w:r>
              <w:rPr>
                <w:rFonts w:asciiTheme="majorHAnsi" w:hAnsiTheme="majorHAnsi"/>
              </w:rPr>
              <w:t>00110601</w:t>
            </w:r>
          </w:p>
        </w:tc>
        <w:tc>
          <w:tcPr>
            <w:tcW w:w="5315" w:type="dxa"/>
            <w:tcBorders>
              <w:top w:val="single" w:sz="6" w:space="0" w:color="auto"/>
              <w:left w:val="single" w:sz="6" w:space="0" w:color="auto"/>
              <w:bottom w:val="single" w:sz="6" w:space="0" w:color="auto"/>
              <w:right w:val="single" w:sz="6" w:space="0" w:color="auto"/>
            </w:tcBorders>
          </w:tcPr>
          <w:p w14:paraId="3A3945C5" w14:textId="48BA78C5" w:rsidR="00E01733" w:rsidRDefault="00E01733" w:rsidP="00E01733">
            <w:pPr>
              <w:rPr>
                <w:rFonts w:ascii="Calibri" w:hAnsi="Calibri" w:cs="Calibri"/>
                <w:color w:val="000000"/>
                <w:sz w:val="22"/>
                <w:szCs w:val="22"/>
              </w:rPr>
            </w:pPr>
            <w:r>
              <w:rPr>
                <w:rFonts w:ascii="Calibri" w:hAnsi="Calibri" w:cs="Calibri"/>
                <w:color w:val="000000"/>
                <w:sz w:val="22"/>
                <w:szCs w:val="22"/>
              </w:rPr>
              <w:t xml:space="preserve">Abacavir Sulfate 60mg + </w:t>
            </w:r>
            <w:proofErr w:type="spellStart"/>
            <w:r>
              <w:rPr>
                <w:rFonts w:ascii="Calibri" w:hAnsi="Calibri" w:cs="Calibri"/>
                <w:color w:val="000000"/>
                <w:sz w:val="22"/>
                <w:szCs w:val="22"/>
              </w:rPr>
              <w:t>Laivudine</w:t>
            </w:r>
            <w:proofErr w:type="spellEnd"/>
            <w:r>
              <w:rPr>
                <w:rFonts w:ascii="Calibri" w:hAnsi="Calibri" w:cs="Calibri"/>
                <w:color w:val="000000"/>
                <w:sz w:val="22"/>
                <w:szCs w:val="22"/>
              </w:rPr>
              <w:t xml:space="preserve">  30mg Tablet</w:t>
            </w:r>
          </w:p>
          <w:p w14:paraId="13AEBF05" w14:textId="77777777" w:rsidR="00E01733" w:rsidRDefault="00E01733" w:rsidP="00E01733">
            <w:pPr>
              <w:rPr>
                <w:rFonts w:ascii="Calibri" w:hAnsi="Calibri" w:cs="Calibri"/>
                <w:color w:val="000000"/>
                <w:sz w:val="22"/>
                <w:szCs w:val="22"/>
              </w:rPr>
            </w:pPr>
          </w:p>
          <w:p w14:paraId="4F11C77E" w14:textId="5D1F0983" w:rsidR="00E01733" w:rsidRDefault="00E01733" w:rsidP="00E01733">
            <w:pPr>
              <w:rPr>
                <w:rFonts w:ascii="Calibri" w:hAnsi="Calibri" w:cs="Calibri"/>
                <w:color w:val="000000"/>
                <w:sz w:val="22"/>
                <w:szCs w:val="22"/>
              </w:rPr>
            </w:pPr>
            <w:r>
              <w:rPr>
                <w:rFonts w:ascii="Calibri" w:hAnsi="Calibri" w:cs="Calibri"/>
                <w:color w:val="000000"/>
                <w:sz w:val="22"/>
                <w:szCs w:val="22"/>
              </w:rPr>
              <w:t>Abacavir Sulfate 60mg + Lamivudine 30mg tablet</w:t>
            </w:r>
            <w:r>
              <w:rPr>
                <w:rFonts w:ascii="Calibri" w:hAnsi="Calibri" w:cs="Calibri"/>
                <w:color w:val="000000"/>
                <w:sz w:val="22"/>
                <w:szCs w:val="22"/>
              </w:rPr>
              <w:br/>
              <w:t>Each film coated tablet to contain 60mg of Abacavir Sulfate  and 30mg of Lamivudine</w:t>
            </w:r>
          </w:p>
          <w:p w14:paraId="280BB676" w14:textId="77777777" w:rsidR="00E01733" w:rsidRDefault="00E01733" w:rsidP="00F66A50">
            <w:pPr>
              <w:pStyle w:val="NoSpacing"/>
              <w:rPr>
                <w:rFonts w:asciiTheme="majorHAnsi" w:hAnsiTheme="majorHAnsi" w:cs="Arial"/>
                <w:sz w:val="24"/>
                <w:szCs w:val="24"/>
              </w:rPr>
            </w:pPr>
          </w:p>
          <w:p w14:paraId="26DA3A49" w14:textId="09BB43CF" w:rsidR="00F66A50" w:rsidRPr="00F66A50" w:rsidRDefault="00E01733" w:rsidP="00F66A50">
            <w:pPr>
              <w:pStyle w:val="NoSpacing"/>
              <w:rPr>
                <w:rFonts w:asciiTheme="majorHAnsi" w:hAnsiTheme="majorHAnsi" w:cs="Arial"/>
                <w:sz w:val="24"/>
                <w:szCs w:val="24"/>
              </w:rPr>
            </w:pPr>
            <w:r>
              <w:rPr>
                <w:rFonts w:asciiTheme="majorHAnsi" w:hAnsiTheme="majorHAnsi" w:cs="Arial"/>
                <w:sz w:val="24"/>
                <w:szCs w:val="24"/>
              </w:rPr>
              <w:t>Packing  : 100 Tablets in a Pack</w:t>
            </w:r>
          </w:p>
        </w:tc>
        <w:tc>
          <w:tcPr>
            <w:tcW w:w="958" w:type="dxa"/>
            <w:tcBorders>
              <w:top w:val="single" w:sz="6" w:space="0" w:color="auto"/>
              <w:left w:val="single" w:sz="6" w:space="0" w:color="auto"/>
              <w:bottom w:val="single" w:sz="6" w:space="0" w:color="auto"/>
              <w:right w:val="single" w:sz="6" w:space="0" w:color="auto"/>
            </w:tcBorders>
          </w:tcPr>
          <w:p w14:paraId="1CFACDE6" w14:textId="05B8EA23" w:rsidR="000A24A8" w:rsidRPr="00105A38" w:rsidRDefault="00E01733" w:rsidP="00E85117">
            <w:pPr>
              <w:pStyle w:val="NoSpacing"/>
              <w:rPr>
                <w:rFonts w:asciiTheme="majorHAnsi" w:hAnsiTheme="majorHAnsi"/>
              </w:rPr>
            </w:pPr>
            <w:r>
              <w:rPr>
                <w:rFonts w:asciiTheme="majorHAnsi" w:hAnsiTheme="majorHAnsi"/>
              </w:rPr>
              <w:t xml:space="preserve"> 55,890 Tablets</w:t>
            </w:r>
          </w:p>
        </w:tc>
        <w:tc>
          <w:tcPr>
            <w:tcW w:w="2610" w:type="dxa"/>
            <w:tcBorders>
              <w:top w:val="single" w:sz="6" w:space="0" w:color="auto"/>
              <w:left w:val="single" w:sz="6" w:space="0" w:color="auto"/>
              <w:bottom w:val="single" w:sz="6" w:space="0" w:color="auto"/>
              <w:right w:val="single" w:sz="6" w:space="0" w:color="auto"/>
            </w:tcBorders>
          </w:tcPr>
          <w:p w14:paraId="3ECA603E" w14:textId="77777777" w:rsidR="00E651BC" w:rsidRDefault="00E651BC" w:rsidP="00E651BC">
            <w:pPr>
              <w:pStyle w:val="NoSpacing"/>
              <w:rPr>
                <w:rFonts w:asciiTheme="majorHAnsi" w:hAnsiTheme="majorHAnsi" w:cs="Arial"/>
              </w:rPr>
            </w:pPr>
            <w:r>
              <w:rPr>
                <w:rFonts w:asciiTheme="majorHAnsi" w:hAnsiTheme="majorHAnsi" w:cs="Arial"/>
              </w:rPr>
              <w:t>55,890 tablets–</w:t>
            </w:r>
          </w:p>
          <w:p w14:paraId="74DB11C6" w14:textId="77777777" w:rsidR="00E651BC" w:rsidRDefault="00E651BC" w:rsidP="00E651BC">
            <w:pPr>
              <w:pStyle w:val="NoSpacing"/>
              <w:rPr>
                <w:rFonts w:asciiTheme="majorHAnsi" w:hAnsiTheme="majorHAnsi" w:cs="Arial"/>
              </w:rPr>
            </w:pPr>
            <w:r>
              <w:rPr>
                <w:rFonts w:asciiTheme="majorHAnsi" w:hAnsiTheme="majorHAnsi" w:cs="Arial"/>
              </w:rPr>
              <w:t xml:space="preserve">                   December  2024</w:t>
            </w:r>
          </w:p>
          <w:p w14:paraId="24A6E47F" w14:textId="77777777" w:rsidR="00F66A50" w:rsidRDefault="00F66A50" w:rsidP="00E85117">
            <w:pPr>
              <w:pStyle w:val="NoSpacing"/>
              <w:rPr>
                <w:rFonts w:asciiTheme="majorHAnsi" w:hAnsiTheme="majorHAnsi" w:cs="Arial"/>
              </w:rPr>
            </w:pPr>
          </w:p>
          <w:p w14:paraId="5686F243" w14:textId="2B672B59" w:rsidR="00F66A50" w:rsidRPr="00105A38" w:rsidRDefault="00F66A50" w:rsidP="007F0E96">
            <w:pPr>
              <w:pStyle w:val="NoSpacing"/>
              <w:rPr>
                <w:rFonts w:asciiTheme="majorHAnsi" w:hAnsiTheme="majorHAnsi" w:cs="Arial"/>
              </w:rPr>
            </w:pPr>
          </w:p>
        </w:tc>
      </w:tr>
    </w:tbl>
    <w:p w14:paraId="78DD153B" w14:textId="77777777" w:rsidR="000A24A8" w:rsidRPr="00C3249A" w:rsidRDefault="000A24A8" w:rsidP="000A24A8">
      <w:pPr>
        <w:pStyle w:val="NoSpacing"/>
        <w:rPr>
          <w:rFonts w:asciiTheme="majorHAnsi" w:hAnsiTheme="majorHAnsi"/>
        </w:rPr>
      </w:pPr>
    </w:p>
    <w:p w14:paraId="54846F6B" w14:textId="77777777" w:rsidR="000A5751" w:rsidRDefault="000A5751" w:rsidP="00122F4A">
      <w:pPr>
        <w:widowControl w:val="0"/>
        <w:tabs>
          <w:tab w:val="left" w:pos="561"/>
        </w:tabs>
        <w:autoSpaceDE w:val="0"/>
        <w:autoSpaceDN w:val="0"/>
        <w:adjustRightInd w:val="0"/>
        <w:spacing w:line="276" w:lineRule="auto"/>
        <w:jc w:val="both"/>
        <w:rPr>
          <w:rFonts w:asciiTheme="majorHAnsi" w:hAnsiTheme="majorHAnsi"/>
          <w:b/>
          <w:sz w:val="21"/>
          <w:szCs w:val="21"/>
        </w:rPr>
      </w:pPr>
      <w:r w:rsidRPr="00C3249A">
        <w:rPr>
          <w:rFonts w:asciiTheme="majorHAnsi" w:hAnsiTheme="majorHAnsi"/>
          <w:b/>
          <w:sz w:val="21"/>
          <w:szCs w:val="21"/>
        </w:rPr>
        <w:t>Representative samples for the item to be submitted for the evaluation as tender samples.</w:t>
      </w:r>
    </w:p>
    <w:p w14:paraId="77B346CA" w14:textId="77777777" w:rsidR="00122F4A" w:rsidRPr="00C3249A" w:rsidRDefault="00122F4A" w:rsidP="00122F4A">
      <w:pPr>
        <w:widowControl w:val="0"/>
        <w:tabs>
          <w:tab w:val="left" w:pos="561"/>
        </w:tabs>
        <w:autoSpaceDE w:val="0"/>
        <w:autoSpaceDN w:val="0"/>
        <w:adjustRightInd w:val="0"/>
        <w:spacing w:line="276" w:lineRule="auto"/>
        <w:jc w:val="both"/>
        <w:rPr>
          <w:rFonts w:asciiTheme="majorHAnsi" w:hAnsiTheme="majorHAnsi" w:cs="Arial"/>
          <w:b/>
          <w:bCs/>
          <w:color w:val="000000" w:themeColor="text1"/>
        </w:rPr>
      </w:pPr>
    </w:p>
    <w:p w14:paraId="33AFBB4E" w14:textId="4C76E6A4" w:rsidR="000A5751" w:rsidRPr="00122F4A" w:rsidRDefault="000A5751" w:rsidP="00122F4A">
      <w:pPr>
        <w:pStyle w:val="NoSpacing"/>
        <w:spacing w:line="276" w:lineRule="auto"/>
        <w:rPr>
          <w:rFonts w:asciiTheme="majorHAnsi" w:hAnsiTheme="majorHAnsi"/>
          <w:b/>
        </w:rPr>
      </w:pPr>
      <w:r w:rsidRPr="00122F4A">
        <w:rPr>
          <w:rFonts w:asciiTheme="majorHAnsi" w:hAnsiTheme="majorHAnsi"/>
          <w:b/>
        </w:rPr>
        <w:t>Bid validity period :  Bid should be valid till</w:t>
      </w:r>
      <w:r w:rsidR="00FA4712">
        <w:rPr>
          <w:rFonts w:asciiTheme="majorHAnsi" w:hAnsiTheme="majorHAnsi"/>
          <w:b/>
        </w:rPr>
        <w:t xml:space="preserve"> 12.05.2024</w:t>
      </w:r>
      <w:r w:rsidRPr="00122F4A">
        <w:rPr>
          <w:rFonts w:asciiTheme="majorHAnsi" w:hAnsiTheme="majorHAnsi"/>
          <w:b/>
        </w:rPr>
        <w:t xml:space="preserve"> </w:t>
      </w:r>
      <w:r w:rsidR="0013288C">
        <w:rPr>
          <w:rFonts w:asciiTheme="majorHAnsi" w:hAnsiTheme="majorHAnsi"/>
          <w:b/>
        </w:rPr>
        <w:t xml:space="preserve"> </w:t>
      </w:r>
      <w:r w:rsidR="007F0E96">
        <w:rPr>
          <w:rFonts w:asciiTheme="majorHAnsi" w:hAnsiTheme="majorHAnsi"/>
          <w:b/>
        </w:rPr>
        <w:t xml:space="preserve"> </w:t>
      </w:r>
    </w:p>
    <w:p w14:paraId="77B165FE" w14:textId="108E2391" w:rsidR="000A5751" w:rsidRPr="00122F4A" w:rsidRDefault="000A5751"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Amount of Bid Bond : LKR </w:t>
      </w:r>
      <w:r w:rsidR="007F0E96">
        <w:rPr>
          <w:rFonts w:asciiTheme="majorHAnsi" w:hAnsiTheme="majorHAnsi" w:cstheme="minorHAnsi"/>
          <w:b/>
        </w:rPr>
        <w:t xml:space="preserve">  </w:t>
      </w:r>
      <w:r w:rsidR="00254C2B">
        <w:rPr>
          <w:rFonts w:asciiTheme="majorHAnsi" w:hAnsiTheme="majorHAnsi" w:cstheme="minorHAnsi"/>
          <w:b/>
        </w:rPr>
        <w:t>129,844.00</w:t>
      </w:r>
      <w:r w:rsidR="007F0E96">
        <w:rPr>
          <w:rFonts w:asciiTheme="majorHAnsi" w:hAnsiTheme="majorHAnsi" w:cstheme="minorHAnsi"/>
          <w:b/>
        </w:rPr>
        <w:t xml:space="preserve"> </w:t>
      </w:r>
      <w:r w:rsidRPr="00122F4A">
        <w:rPr>
          <w:rFonts w:asciiTheme="majorHAnsi" w:hAnsiTheme="majorHAnsi" w:cstheme="minorHAnsi"/>
          <w:b/>
        </w:rPr>
        <w:t xml:space="preserve"> Or USD </w:t>
      </w:r>
      <w:r w:rsidR="007F0E96">
        <w:rPr>
          <w:rFonts w:asciiTheme="majorHAnsi" w:hAnsiTheme="majorHAnsi" w:cstheme="minorHAnsi"/>
          <w:b/>
        </w:rPr>
        <w:t xml:space="preserve"> </w:t>
      </w:r>
      <w:r w:rsidR="00254C2B">
        <w:rPr>
          <w:rFonts w:asciiTheme="majorHAnsi" w:hAnsiTheme="majorHAnsi" w:cstheme="minorHAnsi"/>
          <w:b/>
        </w:rPr>
        <w:t>398.00</w:t>
      </w:r>
      <w:r w:rsidRPr="00122F4A">
        <w:rPr>
          <w:rFonts w:asciiTheme="majorHAnsi" w:hAnsiTheme="majorHAnsi" w:cstheme="minorHAnsi"/>
          <w:b/>
        </w:rPr>
        <w:t xml:space="preserve">  to be submitted along with the Bid.</w:t>
      </w:r>
    </w:p>
    <w:p w14:paraId="6BA2A620" w14:textId="7220DA5A" w:rsidR="000A5751" w:rsidRPr="00122F4A" w:rsidRDefault="000A5751"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Bid  Bond valid till </w:t>
      </w:r>
      <w:r w:rsidR="0013288C">
        <w:rPr>
          <w:rFonts w:asciiTheme="majorHAnsi" w:hAnsiTheme="majorHAnsi" w:cstheme="minorHAnsi"/>
          <w:b/>
        </w:rPr>
        <w:t xml:space="preserve"> </w:t>
      </w:r>
      <w:r w:rsidR="007F0E96">
        <w:rPr>
          <w:rFonts w:asciiTheme="majorHAnsi" w:hAnsiTheme="majorHAnsi" w:cstheme="minorHAnsi"/>
          <w:b/>
        </w:rPr>
        <w:t xml:space="preserve"> </w:t>
      </w:r>
      <w:r w:rsidR="00254C2B">
        <w:rPr>
          <w:rFonts w:asciiTheme="majorHAnsi" w:hAnsiTheme="majorHAnsi" w:cstheme="minorHAnsi"/>
          <w:b/>
        </w:rPr>
        <w:t>11.06.202</w:t>
      </w:r>
      <w:r w:rsidR="00EF572A">
        <w:rPr>
          <w:rFonts w:asciiTheme="majorHAnsi" w:hAnsiTheme="majorHAnsi" w:cstheme="minorHAnsi"/>
          <w:b/>
        </w:rPr>
        <w:t>4</w:t>
      </w:r>
    </w:p>
    <w:p w14:paraId="59CC0658" w14:textId="77777777" w:rsidR="006852F3" w:rsidRPr="00122F4A" w:rsidRDefault="006852F3"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Bid Evaluation </w:t>
      </w:r>
    </w:p>
    <w:p w14:paraId="031C4D64" w14:textId="497CAA1B" w:rsidR="006852F3" w:rsidRPr="00122F4A" w:rsidRDefault="006852F3" w:rsidP="00122F4A">
      <w:pPr>
        <w:pStyle w:val="NoSpacing"/>
        <w:spacing w:line="276" w:lineRule="auto"/>
        <w:rPr>
          <w:rFonts w:asciiTheme="majorHAnsi" w:hAnsiTheme="majorHAnsi" w:cstheme="minorHAnsi"/>
          <w:b/>
        </w:rPr>
      </w:pPr>
      <w:r w:rsidRPr="00122F4A">
        <w:rPr>
          <w:rFonts w:asciiTheme="majorHAnsi" w:hAnsiTheme="majorHAnsi" w:cstheme="minorHAnsi"/>
          <w:b/>
        </w:rPr>
        <w:t xml:space="preserve">Summary sheets should be submitted with the </w:t>
      </w:r>
      <w:r w:rsidR="002320BD" w:rsidRPr="00122F4A">
        <w:rPr>
          <w:rFonts w:asciiTheme="majorHAnsi" w:hAnsiTheme="majorHAnsi" w:cstheme="minorHAnsi"/>
          <w:b/>
        </w:rPr>
        <w:t>Bid (</w:t>
      </w:r>
      <w:r w:rsidRPr="00122F4A">
        <w:rPr>
          <w:rFonts w:asciiTheme="majorHAnsi" w:hAnsiTheme="majorHAnsi" w:cstheme="minorHAnsi"/>
          <w:b/>
        </w:rPr>
        <w:t>Please refer SPC website for more details)</w:t>
      </w:r>
    </w:p>
    <w:p w14:paraId="6FD1AC9F" w14:textId="77777777" w:rsidR="00485719" w:rsidRDefault="00485719" w:rsidP="0022332F">
      <w:pPr>
        <w:rPr>
          <w:rFonts w:asciiTheme="majorHAnsi" w:hAnsiTheme="majorHAnsi" w:cs="Tahoma"/>
        </w:rPr>
      </w:pPr>
    </w:p>
    <w:p w14:paraId="59D851EA" w14:textId="012B1174" w:rsidR="0022332F" w:rsidRPr="0022332F" w:rsidRDefault="004B5B0D" w:rsidP="0022332F">
      <w:pPr>
        <w:rPr>
          <w:rFonts w:asciiTheme="majorHAnsi" w:hAnsiTheme="majorHAnsi" w:cs="Tahoma"/>
        </w:rPr>
      </w:pPr>
      <w:r>
        <w:rPr>
          <w:rFonts w:asciiTheme="majorHAnsi" w:hAnsiTheme="majorHAnsi" w:cs="Tahoma"/>
        </w:rPr>
        <w:t>A non-</w:t>
      </w:r>
      <w:r w:rsidR="0022332F" w:rsidRPr="0022332F">
        <w:rPr>
          <w:rFonts w:asciiTheme="majorHAnsi" w:hAnsiTheme="majorHAnsi" w:cs="Tahoma"/>
        </w:rPr>
        <w:t xml:space="preserve">refundable fee of LKR </w:t>
      </w:r>
      <w:r w:rsidR="007F0E96">
        <w:rPr>
          <w:rFonts w:asciiTheme="majorHAnsi" w:hAnsiTheme="majorHAnsi" w:cs="Tahoma"/>
        </w:rPr>
        <w:t xml:space="preserve"> </w:t>
      </w:r>
      <w:r w:rsidR="00E01733">
        <w:rPr>
          <w:rFonts w:asciiTheme="majorHAnsi" w:hAnsiTheme="majorHAnsi" w:cs="Tahoma"/>
        </w:rPr>
        <w:t>3,000</w:t>
      </w:r>
      <w:r w:rsidR="0022332F" w:rsidRPr="0022332F">
        <w:rPr>
          <w:rFonts w:asciiTheme="majorHAnsi" w:hAnsiTheme="majorHAnsi" w:cs="Tahoma"/>
        </w:rPr>
        <w:t>/= + taxes should be paid in cash to the SPC for each set of Tender Documents and attached it to the offer.</w:t>
      </w:r>
    </w:p>
    <w:p w14:paraId="5ACB5C0B" w14:textId="77777777" w:rsidR="000A24A8" w:rsidRPr="006A69F8"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sz w:val="16"/>
          <w:szCs w:val="16"/>
          <w:u w:val="single"/>
        </w:rPr>
      </w:pPr>
    </w:p>
    <w:p w14:paraId="4696EA43" w14:textId="77777777" w:rsidR="000A24A8" w:rsidRPr="00C3249A"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 xml:space="preserve">MSD CONDITIONS OF SUPPLY </w:t>
      </w:r>
    </w:p>
    <w:p w14:paraId="26A5E522" w14:textId="77777777" w:rsidR="000A24A8" w:rsidRPr="00C3249A" w:rsidRDefault="000A24A8" w:rsidP="000A24A8">
      <w:pPr>
        <w:pStyle w:val="ListParagraph"/>
        <w:numPr>
          <w:ilvl w:val="0"/>
          <w:numId w:val="2"/>
        </w:numPr>
        <w:suppressAutoHyphens/>
        <w:ind w:left="0"/>
        <w:jc w:val="both"/>
        <w:rPr>
          <w:rFonts w:asciiTheme="majorHAnsi" w:hAnsiTheme="majorHAnsi" w:cs="Arial"/>
          <w:lang w:eastAsia="ar-SA"/>
        </w:rPr>
      </w:pPr>
      <w:r w:rsidRPr="00C3249A">
        <w:rPr>
          <w:rFonts w:asciiTheme="majorHAnsi" w:hAnsiTheme="majorHAnsi" w:cs="Arial"/>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14:paraId="45540631" w14:textId="77777777" w:rsidR="000A24A8" w:rsidRPr="00C3249A" w:rsidRDefault="000A24A8" w:rsidP="000A24A8">
      <w:pPr>
        <w:pStyle w:val="ListParagraph"/>
        <w:suppressAutoHyphens/>
        <w:ind w:left="0"/>
        <w:jc w:val="both"/>
        <w:rPr>
          <w:rFonts w:asciiTheme="majorHAnsi" w:hAnsiTheme="majorHAnsi" w:cs="Arial"/>
          <w:sz w:val="16"/>
          <w:szCs w:val="16"/>
          <w:lang w:eastAsia="ar-SA"/>
        </w:rPr>
      </w:pPr>
    </w:p>
    <w:p w14:paraId="437E7286" w14:textId="77777777" w:rsidR="000A24A8" w:rsidRDefault="000A24A8" w:rsidP="000A24A8">
      <w:pPr>
        <w:pStyle w:val="ListParagraph"/>
        <w:numPr>
          <w:ilvl w:val="0"/>
          <w:numId w:val="2"/>
        </w:numPr>
        <w:suppressAutoHyphens/>
        <w:ind w:left="90"/>
        <w:jc w:val="both"/>
        <w:rPr>
          <w:rFonts w:asciiTheme="majorHAnsi" w:hAnsiTheme="majorHAnsi" w:cs="Arial"/>
          <w:lang w:eastAsia="ar-SA" w:bidi="si-LK"/>
        </w:rPr>
      </w:pPr>
      <w:r w:rsidRPr="00C3249A">
        <w:rPr>
          <w:rFonts w:asciiTheme="majorHAnsi" w:hAnsiTheme="majorHAnsi" w:cs="Arial"/>
          <w:lang w:eastAsia="ar-SA"/>
        </w:rPr>
        <w:t>All items shall be supplied,</w:t>
      </w:r>
      <w:r w:rsidRPr="00C3249A">
        <w:rPr>
          <w:rFonts w:asciiTheme="majorHAnsi" w:hAnsiTheme="majorHAnsi" w:cs="Arial"/>
          <w:lang w:eastAsia="ar-SA" w:bidi="si-LK"/>
        </w:rPr>
        <w:t xml:space="preserve"> sourcing from the manufacturer and country of manufacturer, stated in the Purchase Order (PO)/Indent of SPC and wherever applicable shall have a valid product registration or waiver of registration from NMRA.</w:t>
      </w:r>
    </w:p>
    <w:p w14:paraId="64FC47A8" w14:textId="77777777" w:rsidR="000A24A8" w:rsidRDefault="000A24A8" w:rsidP="000A24A8">
      <w:pPr>
        <w:suppressAutoHyphens/>
        <w:jc w:val="both"/>
        <w:rPr>
          <w:rFonts w:asciiTheme="majorHAnsi" w:hAnsiTheme="majorHAnsi" w:cs="Arial"/>
          <w:lang w:eastAsia="ar-SA" w:bidi="si-LK"/>
        </w:rPr>
      </w:pPr>
    </w:p>
    <w:p w14:paraId="3D55F516" w14:textId="77777777" w:rsidR="000A24A8" w:rsidRDefault="000A24A8" w:rsidP="000A24A8">
      <w:pPr>
        <w:pStyle w:val="ListParagraph"/>
        <w:numPr>
          <w:ilvl w:val="0"/>
          <w:numId w:val="2"/>
        </w:numPr>
        <w:suppressAutoHyphens/>
        <w:ind w:left="90"/>
        <w:jc w:val="both"/>
        <w:rPr>
          <w:rFonts w:asciiTheme="majorHAnsi" w:hAnsiTheme="majorHAnsi" w:cs="Arial"/>
          <w:lang w:eastAsia="ar-SA"/>
        </w:rPr>
      </w:pPr>
      <w:r w:rsidRPr="00C3249A">
        <w:rPr>
          <w:rFonts w:asciiTheme="majorHAnsi" w:hAnsiTheme="majorHAnsi" w:cs="Arial"/>
          <w:lang w:eastAsia="ar-SA"/>
        </w:rPr>
        <w:t>Maintaining the validity of the product registration during the period of supply</w:t>
      </w:r>
      <w:r w:rsidR="00122F4A">
        <w:rPr>
          <w:rFonts w:asciiTheme="majorHAnsi" w:hAnsiTheme="majorHAnsi" w:cs="Arial"/>
          <w:lang w:eastAsia="ar-SA"/>
        </w:rPr>
        <w:t xml:space="preserve"> </w:t>
      </w:r>
      <w:r w:rsidRPr="00C3249A">
        <w:rPr>
          <w:rFonts w:asciiTheme="majorHAnsi" w:hAnsiTheme="majorHAnsi" w:cs="Arial"/>
          <w:lang w:eastAsia="ar-SA"/>
        </w:rPr>
        <w:t>(delivery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w:t>
      </w:r>
    </w:p>
    <w:p w14:paraId="25A82CE7" w14:textId="77777777" w:rsidR="0073757C" w:rsidRDefault="0073757C" w:rsidP="0073757C">
      <w:pPr>
        <w:suppressAutoHyphens/>
        <w:jc w:val="both"/>
        <w:rPr>
          <w:rFonts w:asciiTheme="majorHAnsi" w:hAnsiTheme="majorHAnsi" w:cs="Arial"/>
          <w:lang w:eastAsia="ar-SA"/>
        </w:rPr>
      </w:pPr>
    </w:p>
    <w:p w14:paraId="1F84B94A" w14:textId="77777777" w:rsidR="00877E90" w:rsidRDefault="00877E90" w:rsidP="0073757C">
      <w:pPr>
        <w:suppressAutoHyphens/>
        <w:jc w:val="both"/>
        <w:rPr>
          <w:rFonts w:asciiTheme="majorHAnsi" w:hAnsiTheme="majorHAnsi" w:cs="Arial"/>
          <w:lang w:eastAsia="ar-SA"/>
        </w:rPr>
      </w:pPr>
    </w:p>
    <w:p w14:paraId="425C265B" w14:textId="77777777" w:rsidR="00877E90" w:rsidRDefault="00877E90" w:rsidP="0073757C">
      <w:pPr>
        <w:suppressAutoHyphens/>
        <w:jc w:val="both"/>
        <w:rPr>
          <w:rFonts w:asciiTheme="majorHAnsi" w:hAnsiTheme="majorHAnsi" w:cs="Arial"/>
          <w:lang w:eastAsia="ar-SA"/>
        </w:rPr>
      </w:pPr>
    </w:p>
    <w:p w14:paraId="5CD51FCA" w14:textId="77777777" w:rsidR="00877E90" w:rsidRDefault="00877E90" w:rsidP="0073757C">
      <w:pPr>
        <w:suppressAutoHyphens/>
        <w:jc w:val="both"/>
        <w:rPr>
          <w:rFonts w:asciiTheme="majorHAnsi" w:hAnsiTheme="majorHAnsi" w:cs="Arial"/>
          <w:lang w:eastAsia="ar-SA"/>
        </w:rPr>
      </w:pPr>
    </w:p>
    <w:p w14:paraId="3FCF6093" w14:textId="77777777" w:rsidR="0073757C" w:rsidRPr="0073757C" w:rsidRDefault="0073757C" w:rsidP="0073757C">
      <w:pPr>
        <w:suppressAutoHyphens/>
        <w:jc w:val="both"/>
        <w:rPr>
          <w:rFonts w:asciiTheme="majorHAnsi" w:hAnsiTheme="majorHAnsi" w:cs="Arial"/>
          <w:lang w:eastAsia="ar-SA"/>
        </w:rPr>
      </w:pPr>
    </w:p>
    <w:p w14:paraId="11B8CC42" w14:textId="77777777" w:rsidR="000A24A8" w:rsidRDefault="000A24A8" w:rsidP="000A24A8">
      <w:pPr>
        <w:pStyle w:val="ListParagraph"/>
        <w:suppressAutoHyphens/>
        <w:ind w:left="90"/>
        <w:jc w:val="both"/>
        <w:rPr>
          <w:rFonts w:asciiTheme="majorHAnsi" w:hAnsiTheme="majorHAnsi" w:cs="Arial"/>
          <w:lang w:eastAsia="ar-SA"/>
        </w:rPr>
      </w:pPr>
      <w:r w:rsidRPr="00C3249A">
        <w:rPr>
          <w:rFonts w:asciiTheme="majorHAnsi" w:hAnsiTheme="majorHAnsi" w:cs="Arial"/>
          <w:lang w:eastAsia="ar-SA"/>
        </w:rPr>
        <w:t>When the validity of the product/manufacturing licenses and registrations of NMRA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14:paraId="7980C62E" w14:textId="77777777" w:rsidR="000A24A8" w:rsidRPr="00C3249A" w:rsidRDefault="000A24A8" w:rsidP="000A24A8">
      <w:pPr>
        <w:pStyle w:val="ListParagraph"/>
        <w:suppressAutoHyphens/>
        <w:ind w:left="90"/>
        <w:jc w:val="both"/>
        <w:rPr>
          <w:rFonts w:asciiTheme="majorHAnsi" w:hAnsiTheme="majorHAnsi" w:cs="Arial"/>
          <w:sz w:val="14"/>
          <w:szCs w:val="14"/>
          <w:lang w:eastAsia="ar-SA"/>
        </w:rPr>
      </w:pPr>
    </w:p>
    <w:p w14:paraId="5C3FDA7B" w14:textId="77777777" w:rsidR="000A24A8"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14:paraId="18AD7F9F" w14:textId="77777777" w:rsidR="000A24A8" w:rsidRPr="000A24A8" w:rsidRDefault="000A24A8" w:rsidP="000A24A8">
      <w:pPr>
        <w:suppressAutoHyphens/>
        <w:jc w:val="both"/>
        <w:rPr>
          <w:rFonts w:asciiTheme="majorHAnsi" w:hAnsiTheme="majorHAnsi" w:cs="Arial"/>
          <w:bCs/>
          <w:lang w:eastAsia="ar-SA"/>
        </w:rPr>
      </w:pPr>
    </w:p>
    <w:p w14:paraId="5305AF8E" w14:textId="17B6BCC4" w:rsidR="000A24A8" w:rsidRPr="00C3249A"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If MSD decides to accept a part or full consignment, with deviations from certain tender conditions (</w:t>
      </w:r>
      <w:proofErr w:type="spellStart"/>
      <w:r w:rsidRPr="00C3249A">
        <w:rPr>
          <w:rFonts w:asciiTheme="majorHAnsi" w:hAnsiTheme="majorHAnsi" w:cs="Arial"/>
          <w:bCs/>
          <w:lang w:eastAsia="ar-SA"/>
        </w:rPr>
        <w:t>eg</w:t>
      </w:r>
      <w:proofErr w:type="spellEnd"/>
      <w:r w:rsidRPr="00C3249A">
        <w:rPr>
          <w:rFonts w:asciiTheme="majorHAnsi" w:hAnsiTheme="majorHAnsi" w:cs="Arial"/>
          <w:bCs/>
          <w:lang w:eastAsia="ar-SA"/>
        </w:rPr>
        <w:t xml:space="preserve">: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w:t>
      </w:r>
      <w:r w:rsidR="00B86010" w:rsidRPr="00C3249A">
        <w:rPr>
          <w:rFonts w:asciiTheme="majorHAnsi" w:hAnsiTheme="majorHAnsi" w:cs="Arial"/>
          <w:bCs/>
          <w:lang w:eastAsia="ar-SA"/>
        </w:rPr>
        <w:t>or 2</w:t>
      </w:r>
      <w:r w:rsidRPr="00C3249A">
        <w:rPr>
          <w:rFonts w:asciiTheme="majorHAnsi" w:hAnsiTheme="majorHAnsi" w:cs="Arial"/>
          <w:bCs/>
          <w:lang w:eastAsia="ar-SA"/>
        </w:rPr>
        <w:t>% of the invoiced value, whichever is the highest.</w:t>
      </w:r>
    </w:p>
    <w:p w14:paraId="1C2CCEA7" w14:textId="77777777" w:rsidR="000A24A8" w:rsidRPr="00C3249A" w:rsidRDefault="000A24A8" w:rsidP="000A24A8">
      <w:pPr>
        <w:pStyle w:val="NoSpacing"/>
        <w:rPr>
          <w:rFonts w:asciiTheme="majorHAnsi" w:hAnsiTheme="majorHAnsi"/>
          <w:sz w:val="20"/>
          <w:szCs w:val="20"/>
          <w:lang w:eastAsia="ar-SA"/>
        </w:rPr>
      </w:pPr>
    </w:p>
    <w:p w14:paraId="7E009E01" w14:textId="77777777" w:rsidR="000A24A8" w:rsidRPr="00C3249A" w:rsidRDefault="000A24A8" w:rsidP="000A24A8">
      <w:pPr>
        <w:pStyle w:val="ListParagraph"/>
        <w:suppressAutoHyphens/>
        <w:ind w:left="90"/>
        <w:jc w:val="both"/>
        <w:rPr>
          <w:rFonts w:asciiTheme="majorHAnsi" w:hAnsiTheme="majorHAnsi" w:cs="Arial"/>
          <w:bCs/>
          <w:color w:val="FF0000"/>
          <w:lang w:eastAsia="ar-SA"/>
        </w:rPr>
      </w:pPr>
      <w:r w:rsidRPr="00C3249A">
        <w:rPr>
          <w:rFonts w:asciiTheme="majorHAnsi" w:hAnsiTheme="majorHAnsi" w:cs="Arial"/>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C3249A">
        <w:rPr>
          <w:rFonts w:asciiTheme="majorHAnsi" w:hAnsiTheme="majorHAnsi" w:cs="Arial"/>
          <w:bCs/>
          <w:color w:val="000000" w:themeColor="text1"/>
          <w:lang w:eastAsia="ar-SA"/>
        </w:rPr>
        <w:t>(as clause No. 36).</w:t>
      </w:r>
    </w:p>
    <w:p w14:paraId="78BA752F" w14:textId="77777777" w:rsidR="000A24A8" w:rsidRPr="00C3249A" w:rsidRDefault="000A24A8" w:rsidP="000A24A8">
      <w:pPr>
        <w:pStyle w:val="ListParagraph"/>
        <w:suppressAutoHyphens/>
        <w:ind w:left="90"/>
        <w:jc w:val="both"/>
        <w:rPr>
          <w:rFonts w:asciiTheme="majorHAnsi" w:hAnsiTheme="majorHAnsi" w:cs="Arial"/>
          <w:bCs/>
          <w:color w:val="FF0000"/>
          <w:sz w:val="18"/>
          <w:szCs w:val="18"/>
          <w:lang w:eastAsia="ar-SA"/>
        </w:rPr>
      </w:pPr>
    </w:p>
    <w:p w14:paraId="4EB6C315" w14:textId="01782F64" w:rsidR="00141EBE" w:rsidRPr="00877E90" w:rsidRDefault="000A24A8" w:rsidP="0045534C">
      <w:pPr>
        <w:pStyle w:val="ListParagraph"/>
        <w:numPr>
          <w:ilvl w:val="0"/>
          <w:numId w:val="2"/>
        </w:numPr>
        <w:suppressAutoHyphens/>
        <w:ind w:left="90"/>
        <w:jc w:val="both"/>
        <w:rPr>
          <w:rFonts w:asciiTheme="majorHAnsi" w:hAnsiTheme="majorHAnsi" w:cs="Arial"/>
          <w:bCs/>
          <w:color w:val="FF0000"/>
          <w:lang w:eastAsia="ar-SA"/>
        </w:rPr>
      </w:pPr>
      <w:r w:rsidRPr="00877E90">
        <w:rPr>
          <w:rFonts w:asciiTheme="majorHAnsi" w:hAnsiTheme="majorHAnsi" w:cs="Arial"/>
          <w:lang w:eastAsia="ar-SA"/>
        </w:rPr>
        <w:t>The specifications of the product offered in the bid, by the supplier shall match with the tender specifications for the item and any form of alternate</w:t>
      </w:r>
      <w:r w:rsidR="00385516" w:rsidRPr="00877E90">
        <w:rPr>
          <w:rFonts w:asciiTheme="majorHAnsi" w:hAnsiTheme="majorHAnsi" w:cs="Arial"/>
          <w:lang w:eastAsia="ar-SA"/>
        </w:rPr>
        <w:t xml:space="preserve"> offers will not be entertained</w:t>
      </w:r>
      <w:r w:rsidR="00877E90">
        <w:rPr>
          <w:rFonts w:asciiTheme="majorHAnsi" w:hAnsiTheme="majorHAnsi" w:cs="Arial"/>
          <w:lang w:eastAsia="ar-SA"/>
        </w:rPr>
        <w:t>.</w:t>
      </w:r>
    </w:p>
    <w:p w14:paraId="0136222E" w14:textId="77777777" w:rsidR="00877E90" w:rsidRPr="00877E90" w:rsidRDefault="00877E90" w:rsidP="00877E90">
      <w:pPr>
        <w:pStyle w:val="ListParagraph"/>
        <w:suppressAutoHyphens/>
        <w:ind w:left="90"/>
        <w:jc w:val="both"/>
        <w:rPr>
          <w:rFonts w:asciiTheme="majorHAnsi" w:hAnsiTheme="majorHAnsi" w:cs="Arial"/>
          <w:bCs/>
          <w:color w:val="FF0000"/>
          <w:lang w:eastAsia="ar-SA"/>
        </w:rPr>
      </w:pPr>
    </w:p>
    <w:p w14:paraId="006DCCEF" w14:textId="44289786" w:rsidR="00BD7495" w:rsidRPr="00141EBE" w:rsidRDefault="000A24A8" w:rsidP="00141EBE">
      <w:pPr>
        <w:pStyle w:val="ListParagraph"/>
        <w:numPr>
          <w:ilvl w:val="0"/>
          <w:numId w:val="2"/>
        </w:numPr>
        <w:suppressAutoHyphens/>
        <w:jc w:val="both"/>
        <w:rPr>
          <w:rFonts w:asciiTheme="majorHAnsi" w:hAnsiTheme="majorHAnsi" w:cs="Arial"/>
          <w:b/>
          <w:bCs/>
          <w:u w:val="single"/>
          <w:lang w:eastAsia="ar-SA"/>
        </w:rPr>
      </w:pPr>
      <w:r w:rsidRPr="00141EBE">
        <w:rPr>
          <w:rFonts w:asciiTheme="majorHAnsi" w:hAnsiTheme="majorHAnsi" w:cs="Arial"/>
          <w:b/>
          <w:bCs/>
          <w:u w:val="single"/>
          <w:lang w:eastAsia="ar-SA"/>
        </w:rPr>
        <w:t>Shelf life &amp; Warrantees</w:t>
      </w:r>
    </w:p>
    <w:p w14:paraId="074FC2C3" w14:textId="77777777" w:rsidR="00877E90" w:rsidRPr="00877E90" w:rsidRDefault="00877E90" w:rsidP="00877E90">
      <w:pPr>
        <w:pStyle w:val="ListParagraph"/>
        <w:tabs>
          <w:tab w:val="left" w:pos="360"/>
        </w:tabs>
        <w:ind w:left="360"/>
        <w:jc w:val="both"/>
        <w:rPr>
          <w:rFonts w:asciiTheme="majorHAnsi" w:hAnsiTheme="majorHAnsi" w:cs="Tahoma"/>
        </w:rPr>
      </w:pPr>
      <w:r w:rsidRPr="00877E90">
        <w:rPr>
          <w:rFonts w:asciiTheme="majorHAnsi" w:hAnsiTheme="majorHAnsi" w:cs="Tahoma"/>
        </w:rPr>
        <w:t xml:space="preserve">Freshly manufactured stocks of the product shall be supplied; thereby the residual Shelf Life (shelf life remaining at the time of delivery of goods at the MSD stores in case of local supplies) of the product , shall be 85% of the shelf life requested (specified in order/Indent/PO) In respect of the items with requested shelf life equals or more than 24 months, any deficit between the residual shelf life and requested shelf , shall not be more that 04 months. </w:t>
      </w:r>
    </w:p>
    <w:p w14:paraId="19EF6352" w14:textId="77777777" w:rsidR="00877E90" w:rsidRPr="005A678D" w:rsidRDefault="00877E90" w:rsidP="00877E90">
      <w:pPr>
        <w:pStyle w:val="ListParagraph"/>
        <w:tabs>
          <w:tab w:val="left" w:pos="360"/>
        </w:tabs>
        <w:ind w:left="360"/>
        <w:jc w:val="both"/>
        <w:rPr>
          <w:rFonts w:asciiTheme="majorHAnsi" w:hAnsiTheme="majorHAnsi" w:cs="Tahoma"/>
        </w:rPr>
      </w:pPr>
    </w:p>
    <w:p w14:paraId="0FC20846" w14:textId="77777777" w:rsidR="00877E90" w:rsidRPr="005A678D" w:rsidRDefault="00877E90" w:rsidP="00877E90">
      <w:pPr>
        <w:pStyle w:val="ListParagraph"/>
        <w:tabs>
          <w:tab w:val="left" w:pos="360"/>
        </w:tabs>
        <w:ind w:left="360"/>
        <w:jc w:val="both"/>
        <w:rPr>
          <w:rFonts w:asciiTheme="majorHAnsi" w:hAnsiTheme="majorHAnsi" w:cs="Tahoma"/>
        </w:rPr>
      </w:pPr>
      <w:r w:rsidRPr="005A678D">
        <w:rPr>
          <w:rFonts w:asciiTheme="majorHAnsi" w:hAnsiTheme="majorHAnsi" w:cs="Tahoma"/>
        </w:rPr>
        <w:t>In the violation of the above tender condition, SPC/MSD reserves the right to accept a reduced quantity, that is usable (as per the consumption rate) up to three months before the expiry of same  and will subject to application of a penalty (as clause No. 37)</w:t>
      </w:r>
    </w:p>
    <w:p w14:paraId="21C423D9" w14:textId="77777777" w:rsidR="00877E90" w:rsidRPr="005A678D" w:rsidRDefault="00877E90" w:rsidP="00877E90">
      <w:pPr>
        <w:pStyle w:val="ListParagraph"/>
        <w:tabs>
          <w:tab w:val="left" w:pos="360"/>
        </w:tabs>
        <w:ind w:left="360"/>
        <w:jc w:val="both"/>
        <w:rPr>
          <w:rFonts w:asciiTheme="majorHAnsi" w:hAnsiTheme="majorHAnsi" w:cs="Tahoma"/>
        </w:rPr>
      </w:pPr>
    </w:p>
    <w:p w14:paraId="6386CDEC" w14:textId="7C9FFB11" w:rsidR="00FC70D9" w:rsidRPr="00877E90" w:rsidRDefault="00877E90" w:rsidP="00877E90">
      <w:pPr>
        <w:pStyle w:val="ListParagraph"/>
        <w:suppressAutoHyphens/>
        <w:ind w:left="360"/>
        <w:jc w:val="both"/>
        <w:rPr>
          <w:rFonts w:asciiTheme="majorHAnsi" w:eastAsia="Calibri" w:hAnsiTheme="majorHAnsi" w:cs="Arial"/>
          <w:b/>
          <w:bCs/>
          <w:iCs/>
          <w:color w:val="17365D"/>
          <w:u w:val="single"/>
        </w:rPr>
      </w:pPr>
      <w:r w:rsidRPr="00877E90">
        <w:rPr>
          <w:rFonts w:asciiTheme="majorHAnsi" w:hAnsiTheme="majorHAnsi" w:cs="Tahoma"/>
        </w:rPr>
        <w:t>When the shelf life is not specified in the Indent/PO/item spec; the requested shelf life shall be considered as , 36 months for surgical items and 24 months for pharma/Laboratory items</w:t>
      </w:r>
    </w:p>
    <w:p w14:paraId="4596B9F0" w14:textId="77777777" w:rsidR="000A24A8" w:rsidRPr="00C3249A" w:rsidRDefault="000A24A8" w:rsidP="000A24A8">
      <w:pPr>
        <w:suppressAutoHyphens/>
        <w:jc w:val="both"/>
        <w:rPr>
          <w:rFonts w:asciiTheme="majorHAnsi" w:eastAsia="Calibri" w:hAnsiTheme="majorHAnsi" w:cs="Arial"/>
          <w:b/>
          <w:bCs/>
          <w:iCs/>
          <w:color w:val="17365D"/>
          <w:u w:val="single"/>
        </w:rPr>
      </w:pPr>
      <w:r w:rsidRPr="00C3249A">
        <w:rPr>
          <w:rFonts w:asciiTheme="majorHAnsi" w:eastAsia="Calibri" w:hAnsiTheme="majorHAnsi" w:cs="Arial"/>
          <w:b/>
          <w:bCs/>
          <w:iCs/>
          <w:color w:val="17365D"/>
          <w:u w:val="single"/>
        </w:rPr>
        <w:t xml:space="preserve">Standards &amp; Quality </w:t>
      </w:r>
    </w:p>
    <w:p w14:paraId="426818E9" w14:textId="4DD5A291"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u w:val="single"/>
          <w:lang w:eastAsia="ar-SA"/>
        </w:rPr>
        <w:t>Standards;</w:t>
      </w:r>
      <w:r w:rsidRPr="00C3249A">
        <w:rPr>
          <w:rFonts w:asciiTheme="majorHAnsi" w:hAnsiTheme="majorHAnsi" w:cs="Arial"/>
          <w:lang w:eastAsia="ar-SA"/>
        </w:rPr>
        <w:t xml:space="preserve"> In</w:t>
      </w:r>
      <w:r w:rsidR="00285AAF">
        <w:rPr>
          <w:rFonts w:asciiTheme="majorHAnsi" w:hAnsiTheme="majorHAnsi" w:cs="Arial"/>
          <w:lang w:eastAsia="ar-SA"/>
        </w:rPr>
        <w:t xml:space="preserve"> respect of all pharmaceutical product supplied  shall comply  Pharmacopeial standard that are indicated in the item specifications or other </w:t>
      </w:r>
      <w:proofErr w:type="spellStart"/>
      <w:r w:rsidR="00285AAF">
        <w:rPr>
          <w:rFonts w:asciiTheme="majorHAnsi" w:hAnsiTheme="majorHAnsi" w:cs="Arial"/>
          <w:lang w:eastAsia="ar-SA"/>
        </w:rPr>
        <w:t>Pharmacipeial</w:t>
      </w:r>
      <w:proofErr w:type="spellEnd"/>
      <w:r w:rsidR="00285AAF">
        <w:rPr>
          <w:rFonts w:asciiTheme="majorHAnsi" w:hAnsiTheme="majorHAnsi" w:cs="Arial"/>
          <w:lang w:eastAsia="ar-SA"/>
        </w:rPr>
        <w:t xml:space="preserve"> Standards accepted in the product registration by the National Medicines Regulatory Authority.</w:t>
      </w:r>
    </w:p>
    <w:p w14:paraId="3DC3F305" w14:textId="77777777" w:rsidR="00285AAF" w:rsidRDefault="00285AAF" w:rsidP="00285AAF">
      <w:pPr>
        <w:pStyle w:val="ListParagraph"/>
        <w:suppressAutoHyphens/>
        <w:ind w:left="360"/>
        <w:jc w:val="both"/>
        <w:rPr>
          <w:rFonts w:asciiTheme="majorHAnsi" w:hAnsiTheme="majorHAnsi" w:cs="Arial"/>
          <w:lang w:eastAsia="ar-SA"/>
        </w:rPr>
      </w:pPr>
    </w:p>
    <w:p w14:paraId="2361F8B0" w14:textId="07F1DA14" w:rsidR="00BD0F1F" w:rsidRDefault="00BD0F1F" w:rsidP="000A24A8">
      <w:pPr>
        <w:pStyle w:val="ListParagraph"/>
        <w:numPr>
          <w:ilvl w:val="0"/>
          <w:numId w:val="2"/>
        </w:numPr>
        <w:suppressAutoHyphens/>
        <w:jc w:val="both"/>
        <w:rPr>
          <w:rFonts w:asciiTheme="majorHAnsi" w:hAnsiTheme="majorHAnsi" w:cs="Arial"/>
          <w:lang w:eastAsia="ar-SA"/>
        </w:rPr>
      </w:pPr>
      <w:r>
        <w:rPr>
          <w:rFonts w:asciiTheme="majorHAnsi" w:hAnsiTheme="majorHAnsi" w:cs="Arial"/>
          <w:lang w:eastAsia="ar-SA"/>
        </w:rPr>
        <w:t>Any product deficient of its sub components/accessories, not at the specified quality standards  or all items components of unitized appropriately in packaging (as a set) shelf be rejected.</w:t>
      </w:r>
    </w:p>
    <w:p w14:paraId="008E3409" w14:textId="77777777" w:rsidR="00BD0F1F" w:rsidRDefault="00BD0F1F" w:rsidP="00BD0F1F">
      <w:pPr>
        <w:pStyle w:val="ListParagraph"/>
        <w:rPr>
          <w:rFonts w:asciiTheme="majorHAnsi" w:hAnsiTheme="majorHAnsi" w:cs="Arial"/>
          <w:lang w:eastAsia="ar-SA"/>
        </w:rPr>
      </w:pPr>
    </w:p>
    <w:p w14:paraId="66725DFA" w14:textId="77777777" w:rsidR="00BD0F1F" w:rsidRDefault="00BD0F1F" w:rsidP="00BD0F1F">
      <w:pPr>
        <w:pStyle w:val="ListParagraph"/>
        <w:rPr>
          <w:rFonts w:asciiTheme="majorHAnsi" w:hAnsiTheme="majorHAnsi" w:cs="Arial"/>
          <w:lang w:eastAsia="ar-SA"/>
        </w:rPr>
      </w:pPr>
    </w:p>
    <w:p w14:paraId="3A7B639F" w14:textId="77777777" w:rsidR="00BD0F1F" w:rsidRPr="00BD0F1F" w:rsidRDefault="00BD0F1F" w:rsidP="00BD0F1F">
      <w:pPr>
        <w:pStyle w:val="ListParagraph"/>
        <w:rPr>
          <w:rFonts w:asciiTheme="majorHAnsi" w:hAnsiTheme="majorHAnsi" w:cs="Arial"/>
          <w:lang w:eastAsia="ar-SA"/>
        </w:rPr>
      </w:pPr>
    </w:p>
    <w:p w14:paraId="757DAFD0" w14:textId="6447DAC6" w:rsidR="000A24A8" w:rsidRDefault="000A24A8" w:rsidP="00285AAF">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w:t>
      </w:r>
    </w:p>
    <w:p w14:paraId="24620C67"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lastRenderedPageBreak/>
        <w:t>Withdrawal from use of items due to quality failure found as manufacturer’s fault:</w:t>
      </w:r>
    </w:p>
    <w:p w14:paraId="608289FB" w14:textId="77777777" w:rsidR="000A24A8" w:rsidRPr="00C3249A" w:rsidRDefault="000A24A8" w:rsidP="000A24A8">
      <w:pPr>
        <w:pStyle w:val="ListParagraph"/>
        <w:rPr>
          <w:rFonts w:asciiTheme="majorHAnsi" w:hAnsiTheme="majorHAnsi" w:cs="Arial"/>
          <w:sz w:val="4"/>
          <w:szCs w:val="4"/>
          <w:lang w:eastAsia="ar-SA"/>
        </w:rPr>
      </w:pPr>
    </w:p>
    <w:p w14:paraId="0AF455BA" w14:textId="77777777" w:rsidR="000A24A8" w:rsidRPr="00C3249A" w:rsidRDefault="000A24A8" w:rsidP="000A24A8">
      <w:pPr>
        <w:pStyle w:val="ListParagraph"/>
        <w:suppressAutoHyphens/>
        <w:ind w:hanging="360"/>
        <w:jc w:val="both"/>
        <w:rPr>
          <w:rFonts w:asciiTheme="majorHAnsi" w:hAnsiTheme="majorHAnsi" w:cs="Arial"/>
          <w:b/>
          <w:bCs/>
          <w:strike/>
          <w:color w:val="17365D"/>
          <w:lang w:eastAsia="ar-SA"/>
        </w:rPr>
      </w:pPr>
      <w:r w:rsidRPr="00C3249A">
        <w:rPr>
          <w:rFonts w:asciiTheme="majorHAnsi" w:hAnsiTheme="majorHAnsi" w:cs="Arial"/>
          <w:lang w:eastAsia="ar-SA"/>
        </w:rPr>
        <w:t xml:space="preserve">(a). In case of batch withdrawal, </w:t>
      </w:r>
      <w:r w:rsidRPr="00C3249A">
        <w:rPr>
          <w:rFonts w:asciiTheme="majorHAnsi" w:hAnsiTheme="majorHAnsi" w:cs="Arial"/>
          <w:b/>
          <w:bCs/>
          <w:color w:val="17365D"/>
          <w:lang w:eastAsia="ar-SA"/>
        </w:rPr>
        <w:t>value of entire batch quantity supplied</w:t>
      </w:r>
      <w:r w:rsidRPr="00C3249A">
        <w:rPr>
          <w:rFonts w:asciiTheme="majorHAnsi" w:hAnsiTheme="majorHAnsi" w:cs="Arial"/>
          <w:lang w:eastAsia="ar-SA"/>
        </w:rPr>
        <w:t xml:space="preserve"> shall be        recovered from the supplier.</w:t>
      </w:r>
    </w:p>
    <w:p w14:paraId="5A89777E" w14:textId="77777777" w:rsidR="000A24A8" w:rsidRPr="00C3249A" w:rsidRDefault="000A24A8" w:rsidP="000A24A8">
      <w:pPr>
        <w:pStyle w:val="ListParagraph"/>
        <w:suppressAutoHyphens/>
        <w:ind w:left="810" w:hanging="450"/>
        <w:jc w:val="both"/>
        <w:rPr>
          <w:rFonts w:asciiTheme="majorHAnsi" w:hAnsiTheme="majorHAnsi" w:cs="Arial"/>
          <w:lang w:eastAsia="ar-SA"/>
        </w:rPr>
      </w:pPr>
      <w:r w:rsidRPr="00C3249A">
        <w:rPr>
          <w:rFonts w:asciiTheme="majorHAnsi" w:hAnsiTheme="majorHAnsi" w:cs="Arial"/>
          <w:lang w:eastAsia="ar-SA"/>
        </w:rPr>
        <w:t xml:space="preserve">(b). In case of product withdrawal, </w:t>
      </w:r>
      <w:r w:rsidRPr="00C3249A">
        <w:rPr>
          <w:rFonts w:asciiTheme="majorHAnsi" w:hAnsiTheme="majorHAnsi" w:cs="Arial"/>
          <w:b/>
          <w:bCs/>
          <w:color w:val="17365D"/>
          <w:lang w:eastAsia="ar-SA"/>
        </w:rPr>
        <w:t>value of entire product quantity</w:t>
      </w:r>
      <w:r w:rsidRPr="00C3249A">
        <w:rPr>
          <w:rFonts w:asciiTheme="majorHAnsi" w:hAnsiTheme="majorHAnsi" w:cs="Arial"/>
          <w:lang w:eastAsia="ar-SA"/>
        </w:rPr>
        <w:t xml:space="preserve"> supplied shall be recovered from the supplier.</w:t>
      </w:r>
    </w:p>
    <w:p w14:paraId="66B9FC15" w14:textId="77777777" w:rsidR="000A24A8" w:rsidRDefault="000A24A8" w:rsidP="000A24A8">
      <w:pPr>
        <w:suppressAutoHyphens/>
        <w:ind w:left="720" w:hanging="360"/>
        <w:jc w:val="both"/>
        <w:rPr>
          <w:rFonts w:asciiTheme="majorHAnsi" w:hAnsiTheme="majorHAnsi" w:cs="Arial"/>
          <w:b/>
          <w:bCs/>
          <w:color w:val="17365D"/>
          <w:lang w:eastAsia="ar-SA"/>
        </w:rPr>
      </w:pPr>
      <w:r w:rsidRPr="00C3249A">
        <w:rPr>
          <w:rFonts w:asciiTheme="majorHAnsi" w:hAnsiTheme="majorHAnsi" w:cs="Arial"/>
          <w:lang w:eastAsia="ar-SA"/>
        </w:rPr>
        <w:t xml:space="preserve">(c). In the event of either a) or b) above, supplier shall be surcharged the total </w:t>
      </w:r>
      <w:r w:rsidRPr="00C3249A">
        <w:rPr>
          <w:rFonts w:asciiTheme="majorHAnsi" w:hAnsiTheme="majorHAnsi" w:cs="Arial"/>
          <w:b/>
          <w:bCs/>
          <w:color w:val="17365D"/>
          <w:lang w:eastAsia="ar-SA"/>
        </w:rPr>
        <w:t xml:space="preserve">cost  involved for MSD, of the quality failed supplies </w:t>
      </w:r>
      <w:r w:rsidRPr="00C3249A">
        <w:rPr>
          <w:rFonts w:asciiTheme="majorHAnsi" w:hAnsiTheme="majorHAnsi" w:cs="Arial"/>
          <w:bCs/>
          <w:lang w:eastAsia="ar-SA"/>
        </w:rPr>
        <w:t>with 25% administrative surcharge of the same</w:t>
      </w:r>
      <w:r w:rsidRPr="00C3249A">
        <w:rPr>
          <w:rFonts w:asciiTheme="majorHAnsi" w:hAnsiTheme="majorHAnsi" w:cs="Arial"/>
          <w:b/>
          <w:bCs/>
          <w:color w:val="17365D"/>
          <w:lang w:eastAsia="ar-SA"/>
        </w:rPr>
        <w:t>.</w:t>
      </w:r>
    </w:p>
    <w:p w14:paraId="08088D45" w14:textId="77777777" w:rsidR="00FC70D9" w:rsidRPr="00C3249A" w:rsidRDefault="00FC70D9" w:rsidP="000A24A8">
      <w:pPr>
        <w:suppressAutoHyphens/>
        <w:ind w:left="720" w:hanging="360"/>
        <w:jc w:val="both"/>
        <w:rPr>
          <w:rFonts w:asciiTheme="majorHAnsi" w:hAnsiTheme="majorHAnsi" w:cs="Arial"/>
          <w:b/>
          <w:bCs/>
          <w:color w:val="17365D"/>
          <w:lang w:eastAsia="ar-SA"/>
        </w:rPr>
      </w:pPr>
    </w:p>
    <w:p w14:paraId="4B204929" w14:textId="2848FEAE"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C3249A">
        <w:rPr>
          <w:rFonts w:asciiTheme="majorHAnsi" w:hAnsiTheme="majorHAnsi" w:cs="Arial"/>
          <w:color w:val="000000" w:themeColor="text1"/>
          <w:lang w:eastAsia="ar-SA"/>
        </w:rPr>
        <w:t>. (refer clause No.2</w:t>
      </w:r>
      <w:r w:rsidR="00254C2B">
        <w:rPr>
          <w:rFonts w:asciiTheme="majorHAnsi" w:hAnsiTheme="majorHAnsi" w:cs="Arial"/>
          <w:color w:val="000000" w:themeColor="text1"/>
          <w:lang w:eastAsia="ar-SA"/>
        </w:rPr>
        <w:t>3</w:t>
      </w:r>
      <w:r w:rsidRPr="00C3249A">
        <w:rPr>
          <w:rFonts w:asciiTheme="majorHAnsi" w:hAnsiTheme="majorHAnsi" w:cs="Arial"/>
          <w:color w:val="000000" w:themeColor="text1"/>
          <w:lang w:eastAsia="ar-SA"/>
        </w:rPr>
        <w:t>)</w:t>
      </w:r>
      <w:r w:rsidRPr="00C3249A">
        <w:rPr>
          <w:rFonts w:asciiTheme="majorHAnsi" w:hAnsiTheme="majorHAnsi" w:cs="Arial"/>
          <w:color w:val="FF0000"/>
          <w:lang w:eastAsia="ar-SA"/>
        </w:rPr>
        <w:t xml:space="preserve"> </w:t>
      </w:r>
    </w:p>
    <w:p w14:paraId="30A39378"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If the offered product, deviate from NMRA registered product features, supplier must provide </w:t>
      </w:r>
      <w:r w:rsidRPr="00C3249A">
        <w:rPr>
          <w:rFonts w:asciiTheme="majorHAnsi" w:hAnsiTheme="majorHAnsi" w:cs="Arial"/>
        </w:rPr>
        <w:t>with</w:t>
      </w:r>
      <w:r w:rsidRPr="00C3249A">
        <w:rPr>
          <w:rFonts w:asciiTheme="majorHAnsi" w:hAnsiTheme="majorHAnsi" w:cs="Arial"/>
          <w:lang w:eastAsia="ar-SA"/>
        </w:rPr>
        <w:t xml:space="preserve"> the bid, a declaration to certify the NMRA accepted product details such as; storage conditions, pack details/contents/sizes and standard batch quantity/size of the product.</w:t>
      </w:r>
    </w:p>
    <w:p w14:paraId="0E5D39D0" w14:textId="77777777" w:rsidR="00FC70D9" w:rsidRPr="00C3249A" w:rsidRDefault="00FC70D9" w:rsidP="000A24A8">
      <w:pPr>
        <w:suppressAutoHyphens/>
        <w:ind w:left="360"/>
        <w:jc w:val="both"/>
        <w:rPr>
          <w:rFonts w:asciiTheme="majorHAnsi" w:hAnsiTheme="majorHAnsi" w:cs="Arial"/>
          <w:lang w:eastAsia="ar-SA"/>
        </w:rPr>
      </w:pPr>
    </w:p>
    <w:p w14:paraId="297FA486"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w:t>
      </w:r>
      <w:r w:rsidR="00122F4A">
        <w:rPr>
          <w:rFonts w:asciiTheme="majorHAnsi" w:hAnsiTheme="majorHAnsi" w:cs="Arial"/>
          <w:lang w:eastAsia="ar-SA"/>
        </w:rPr>
        <w:t xml:space="preserve">sting methodology &amp; facilities) </w:t>
      </w:r>
      <w:r w:rsidRPr="00C3249A">
        <w:rPr>
          <w:rFonts w:asciiTheme="majorHAnsi" w:hAnsiTheme="majorHAnsi" w:cs="Arial"/>
          <w:lang w:eastAsia="ar-SA"/>
        </w:rPr>
        <w:t xml:space="preserve">If the sample is found to be substandard, random batch samples will be tested from all the batches/ lots in the consignment, and entire expenses on such tests, like value of samples, transport, sampling &amp; testing charges,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will be recovered from the supplier.</w:t>
      </w:r>
    </w:p>
    <w:p w14:paraId="20D778DB" w14:textId="77777777" w:rsidR="000A24A8" w:rsidRPr="00C3249A" w:rsidRDefault="000A24A8" w:rsidP="000A24A8">
      <w:pPr>
        <w:pStyle w:val="NoSpacing"/>
        <w:rPr>
          <w:rFonts w:asciiTheme="majorHAnsi" w:hAnsiTheme="majorHAnsi"/>
          <w:lang w:eastAsia="ar-SA"/>
        </w:rPr>
      </w:pPr>
    </w:p>
    <w:p w14:paraId="05442AAD" w14:textId="413E9BBD" w:rsidR="000A24A8" w:rsidRPr="00C3249A" w:rsidRDefault="000A24A8" w:rsidP="000A24A8">
      <w:pPr>
        <w:pStyle w:val="ListParagraph"/>
        <w:numPr>
          <w:ilvl w:val="0"/>
          <w:numId w:val="2"/>
        </w:numPr>
        <w:spacing w:after="200" w:line="276" w:lineRule="auto"/>
        <w:jc w:val="both"/>
        <w:rPr>
          <w:rFonts w:asciiTheme="majorHAnsi" w:hAnsiTheme="majorHAnsi" w:cs="Arial"/>
          <w:lang w:eastAsia="ar-SA"/>
        </w:rPr>
      </w:pPr>
      <w:r w:rsidRPr="00C3249A">
        <w:rPr>
          <w:rFonts w:asciiTheme="majorHAnsi" w:hAnsiTheme="majorHAnsi" w:cs="Arial"/>
          <w:lang w:eastAsia="ar-SA"/>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C3249A">
        <w:rPr>
          <w:rFonts w:asciiTheme="majorHAnsi" w:hAnsiTheme="majorHAnsi" w:cs="Arial"/>
          <w:b/>
          <w:color w:val="FF0000"/>
          <w:vertAlign w:val="superscript"/>
          <w:lang w:eastAsia="ar-SA"/>
        </w:rPr>
        <w:t xml:space="preserve"> </w:t>
      </w:r>
      <w:r w:rsidRPr="00C3249A">
        <w:rPr>
          <w:rFonts w:asciiTheme="majorHAnsi" w:hAnsiTheme="majorHAnsi" w:cs="Arial"/>
          <w:color w:val="000000" w:themeColor="text1"/>
          <w:lang w:eastAsia="ar-SA"/>
        </w:rPr>
        <w:t>(as clause No.1</w:t>
      </w:r>
      <w:r w:rsidR="00BD0F1F">
        <w:rPr>
          <w:rFonts w:asciiTheme="majorHAnsi" w:hAnsiTheme="majorHAnsi" w:cs="Arial"/>
          <w:color w:val="000000" w:themeColor="text1"/>
          <w:lang w:eastAsia="ar-SA"/>
        </w:rPr>
        <w:t>1</w:t>
      </w:r>
      <w:r w:rsidRPr="00C3249A">
        <w:rPr>
          <w:rFonts w:asciiTheme="majorHAnsi" w:hAnsiTheme="majorHAnsi" w:cs="Arial"/>
          <w:color w:val="000000" w:themeColor="text1"/>
          <w:lang w:eastAsia="ar-SA"/>
        </w:rPr>
        <w:t xml:space="preserve">). </w:t>
      </w:r>
    </w:p>
    <w:p w14:paraId="2325DC68"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Pack size, Labeling &amp; Packaging</w:t>
      </w:r>
    </w:p>
    <w:p w14:paraId="7E85460A" w14:textId="77777777" w:rsidR="000A24A8" w:rsidRPr="00C3249A" w:rsidRDefault="000A24A8" w:rsidP="000A24A8">
      <w:pPr>
        <w:pStyle w:val="ListParagraph"/>
        <w:numPr>
          <w:ilvl w:val="0"/>
          <w:numId w:val="2"/>
        </w:numPr>
        <w:suppressAutoHyphens/>
        <w:jc w:val="both"/>
        <w:rPr>
          <w:rFonts w:asciiTheme="majorHAnsi" w:hAnsiTheme="majorHAnsi" w:cs="Arial"/>
          <w:color w:val="FF0000"/>
          <w:lang w:eastAsia="ar-SA"/>
        </w:rPr>
      </w:pPr>
      <w:r w:rsidRPr="00C3249A">
        <w:rPr>
          <w:rFonts w:asciiTheme="majorHAnsi" w:hAnsiTheme="majorHAnsi" w:cs="Arial"/>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14:paraId="59DCD9AE" w14:textId="77777777" w:rsidR="000A24A8" w:rsidRPr="00C3249A" w:rsidRDefault="000A24A8" w:rsidP="000A24A8">
      <w:pPr>
        <w:suppressAutoHyphens/>
        <w:ind w:hanging="360"/>
        <w:jc w:val="both"/>
        <w:rPr>
          <w:rFonts w:asciiTheme="majorHAnsi" w:hAnsiTheme="majorHAnsi" w:cs="Arial"/>
          <w:sz w:val="6"/>
          <w:szCs w:val="6"/>
          <w:lang w:eastAsia="ar-SA"/>
        </w:rPr>
      </w:pPr>
    </w:p>
    <w:p w14:paraId="0897BF5B"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bulk packs (not applicable for blister/strip packs), “DHS” mark shall be ;</w:t>
      </w:r>
    </w:p>
    <w:p w14:paraId="4094C30D"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(a). embossed or printed in case of tablets</w:t>
      </w:r>
    </w:p>
    <w:p w14:paraId="260B9E05" w14:textId="77777777" w:rsidR="000A24A8" w:rsidRPr="00C3249A" w:rsidRDefault="000A24A8" w:rsidP="000A24A8">
      <w:pPr>
        <w:pStyle w:val="NoSpacing"/>
        <w:tabs>
          <w:tab w:val="left" w:pos="3990"/>
        </w:tabs>
        <w:ind w:left="360"/>
        <w:rPr>
          <w:rFonts w:asciiTheme="majorHAnsi" w:hAnsiTheme="majorHAnsi" w:cs="Arial"/>
          <w:lang w:eastAsia="ar-SA"/>
        </w:rPr>
      </w:pPr>
      <w:r w:rsidRPr="00C3249A">
        <w:rPr>
          <w:rFonts w:asciiTheme="majorHAnsi" w:hAnsiTheme="majorHAnsi" w:cs="Arial"/>
          <w:lang w:eastAsia="ar-SA"/>
        </w:rPr>
        <w:t>(b). printed in case of capsules</w:t>
      </w:r>
      <w:r w:rsidRPr="00C3249A">
        <w:rPr>
          <w:rFonts w:asciiTheme="majorHAnsi" w:hAnsiTheme="majorHAnsi" w:cs="Arial"/>
          <w:lang w:eastAsia="ar-SA"/>
        </w:rPr>
        <w:tab/>
      </w:r>
    </w:p>
    <w:p w14:paraId="26B9E68E" w14:textId="77777777"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Above condition can be waved off, if the quantity in the purchase order is less than 100,000 tablets/capsules, (any exemptions to this condition, is notified in the relevant MSD order list) </w:t>
      </w:r>
    </w:p>
    <w:p w14:paraId="44CEAD07" w14:textId="77777777" w:rsidR="001262EB" w:rsidRDefault="001262EB" w:rsidP="000A24A8">
      <w:pPr>
        <w:suppressAutoHyphens/>
        <w:ind w:left="360"/>
        <w:jc w:val="both"/>
        <w:rPr>
          <w:rFonts w:asciiTheme="majorHAnsi" w:hAnsiTheme="majorHAnsi" w:cs="Arial"/>
          <w:lang w:eastAsia="ar-SA"/>
        </w:rPr>
      </w:pPr>
    </w:p>
    <w:p w14:paraId="2DA0EA42" w14:textId="77777777" w:rsidR="00BD0F1F" w:rsidRDefault="00BD0F1F" w:rsidP="000A24A8">
      <w:pPr>
        <w:suppressAutoHyphens/>
        <w:ind w:left="360"/>
        <w:jc w:val="both"/>
        <w:rPr>
          <w:rFonts w:asciiTheme="majorHAnsi" w:hAnsiTheme="majorHAnsi" w:cs="Arial"/>
          <w:lang w:eastAsia="ar-SA"/>
        </w:rPr>
      </w:pPr>
    </w:p>
    <w:p w14:paraId="080C8CCF" w14:textId="77777777" w:rsidR="00BD0F1F" w:rsidRPr="00C3249A" w:rsidRDefault="00BD0F1F" w:rsidP="000A24A8">
      <w:pPr>
        <w:suppressAutoHyphens/>
        <w:ind w:left="360"/>
        <w:jc w:val="both"/>
        <w:rPr>
          <w:rFonts w:asciiTheme="majorHAnsi" w:hAnsiTheme="majorHAnsi" w:cs="Arial"/>
          <w:lang w:eastAsia="ar-SA"/>
        </w:rPr>
      </w:pPr>
    </w:p>
    <w:p w14:paraId="47D0BE68" w14:textId="77777777" w:rsidR="000A24A8" w:rsidRPr="00C3249A" w:rsidRDefault="000A24A8" w:rsidP="000A24A8">
      <w:pPr>
        <w:numPr>
          <w:ilvl w:val="0"/>
          <w:numId w:val="2"/>
        </w:numPr>
        <w:suppressAutoHyphens/>
        <w:jc w:val="both"/>
        <w:rPr>
          <w:rFonts w:asciiTheme="majorHAnsi" w:eastAsia="Calibri" w:hAnsiTheme="majorHAnsi" w:cs="Arial"/>
          <w:color w:val="FF0000"/>
          <w:u w:val="single"/>
        </w:rPr>
      </w:pPr>
      <w:r w:rsidRPr="00C3249A">
        <w:rPr>
          <w:rFonts w:asciiTheme="majorHAnsi" w:hAnsiTheme="majorHAnsi" w:cs="Arial"/>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14:paraId="2E2585F5" w14:textId="77777777" w:rsidR="000A24A8"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It is essential to include and exactly match the dates of Expiry &amp; date of Manufacture (in any form as “Year &amp; Month” or “No Exp.”), in the innermost pack and supplier’s invoice. </w:t>
      </w:r>
    </w:p>
    <w:p w14:paraId="6D7299CF" w14:textId="77777777" w:rsidR="0087129E" w:rsidRDefault="0087129E" w:rsidP="0087129E">
      <w:pPr>
        <w:tabs>
          <w:tab w:val="left" w:pos="2715"/>
        </w:tabs>
        <w:rPr>
          <w:rFonts w:asciiTheme="minorHAnsi" w:hAnsiTheme="minorHAnsi" w:cstheme="minorHAnsi"/>
          <w:b/>
          <w:i/>
        </w:rPr>
      </w:pPr>
      <w:r>
        <w:rPr>
          <w:rFonts w:asciiTheme="majorHAnsi" w:hAnsiTheme="majorHAnsi" w:cs="Arial"/>
          <w:lang w:eastAsia="ar-SA"/>
        </w:rPr>
        <w:lastRenderedPageBreak/>
        <w:t xml:space="preserve">      </w:t>
      </w:r>
      <w:r w:rsidRPr="00BF4F48">
        <w:rPr>
          <w:rFonts w:asciiTheme="minorHAnsi" w:hAnsiTheme="minorHAnsi" w:cstheme="minorHAnsi"/>
          <w:b/>
          <w:i/>
          <w:sz w:val="22"/>
          <w:szCs w:val="22"/>
        </w:rPr>
        <w:t>(Applicability of the innermost pack mentioned in this clause shall be adapted as</w:t>
      </w:r>
      <w:r w:rsidRPr="00BF4F48">
        <w:rPr>
          <w:rFonts w:asciiTheme="minorHAnsi" w:hAnsiTheme="minorHAnsi" w:cstheme="minorHAnsi"/>
          <w:b/>
          <w:i/>
        </w:rPr>
        <w:t xml:space="preserve"> per the pack </w:t>
      </w:r>
    </w:p>
    <w:p w14:paraId="3CE337E8" w14:textId="4512C4E6" w:rsidR="0087129E" w:rsidRPr="00BF4F48" w:rsidRDefault="0087129E" w:rsidP="0087129E">
      <w:pPr>
        <w:tabs>
          <w:tab w:val="left" w:pos="2715"/>
        </w:tabs>
        <w:rPr>
          <w:rFonts w:asciiTheme="minorHAnsi" w:hAnsiTheme="minorHAnsi" w:cstheme="minorHAnsi"/>
          <w:b/>
          <w:i/>
        </w:rPr>
      </w:pPr>
      <w:r>
        <w:rPr>
          <w:rFonts w:asciiTheme="minorHAnsi" w:hAnsiTheme="minorHAnsi" w:cstheme="minorHAnsi"/>
          <w:b/>
          <w:i/>
        </w:rPr>
        <w:t xml:space="preserve">      </w:t>
      </w:r>
      <w:r w:rsidRPr="00BF4F48">
        <w:rPr>
          <w:rFonts w:asciiTheme="minorHAnsi" w:hAnsiTheme="minorHAnsi" w:cstheme="minorHAnsi"/>
          <w:b/>
          <w:i/>
        </w:rPr>
        <w:t>specified in the specification)</w:t>
      </w:r>
    </w:p>
    <w:p w14:paraId="1038F0A2" w14:textId="73E48171" w:rsidR="0087129E" w:rsidRDefault="0087129E" w:rsidP="000A24A8">
      <w:pPr>
        <w:pStyle w:val="ListParagraph"/>
        <w:suppressAutoHyphens/>
        <w:ind w:left="360"/>
        <w:jc w:val="both"/>
        <w:rPr>
          <w:rFonts w:asciiTheme="majorHAnsi" w:hAnsiTheme="majorHAnsi" w:cs="Arial"/>
          <w:lang w:eastAsia="ar-SA"/>
        </w:rPr>
      </w:pPr>
    </w:p>
    <w:p w14:paraId="35D60BFC" w14:textId="77777777" w:rsidR="000A24A8" w:rsidRPr="001262EB" w:rsidRDefault="000A24A8" w:rsidP="001262EB">
      <w:pPr>
        <w:pStyle w:val="ListParagraph"/>
        <w:numPr>
          <w:ilvl w:val="0"/>
          <w:numId w:val="2"/>
        </w:numPr>
        <w:suppressAutoHyphens/>
        <w:jc w:val="both"/>
        <w:rPr>
          <w:rFonts w:cs="Arial"/>
          <w:b/>
          <w:i/>
          <w:lang w:eastAsia="ar-SA"/>
        </w:rPr>
      </w:pPr>
      <w:r w:rsidRPr="001262EB">
        <w:rPr>
          <w:rFonts w:asciiTheme="majorHAnsi" w:hAnsiTheme="majorHAnsi" w:cs="Arial"/>
          <w:lang w:eastAsia="ar-SA"/>
        </w:rPr>
        <w:t>Description of the Item, SR No</w:t>
      </w:r>
      <w:r w:rsidRPr="001262EB">
        <w:rPr>
          <w:rFonts w:asciiTheme="majorHAnsi" w:hAnsiTheme="majorHAnsi" w:cs="Arial"/>
          <w:color w:val="FF0000"/>
          <w:lang w:eastAsia="ar-SA"/>
        </w:rPr>
        <w:t>,</w:t>
      </w:r>
      <w:r w:rsidRPr="001262EB">
        <w:rPr>
          <w:rFonts w:asciiTheme="majorHAnsi" w:hAnsiTheme="majorHAnsi" w:cs="Arial"/>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Expiry(DOE)declared in the offer shall be approved by MSD and DOM &amp; DOE shall consist of at least the year &amp; month. </w:t>
      </w:r>
    </w:p>
    <w:p w14:paraId="6F9694E4"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7EDAE091"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14:paraId="2DE610B0" w14:textId="77777777" w:rsidR="000A24A8" w:rsidRPr="00C3249A" w:rsidRDefault="000A24A8" w:rsidP="000A24A8">
      <w:pPr>
        <w:pStyle w:val="NoSpacing"/>
        <w:rPr>
          <w:rFonts w:asciiTheme="majorHAnsi" w:hAnsiTheme="majorHAnsi"/>
          <w:lang w:eastAsia="ar-SA"/>
        </w:rPr>
      </w:pPr>
    </w:p>
    <w:p w14:paraId="6E1B0D12"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Batch Number of the product shall be separately Barcoded (in Code 128 or 2D formats) and Barcode shall be printed on the labels at all levels of packing as described below, conforming to the industry standards in Barcode printing and pasting.</w:t>
      </w:r>
    </w:p>
    <w:p w14:paraId="1ED16347" w14:textId="77777777"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Format shall be according to Code 128 or 2D standards.</w:t>
      </w:r>
    </w:p>
    <w:p w14:paraId="61DA5875"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Maximum barcode size shall be 5.0cm (length) x 2.5cm (width).</w:t>
      </w:r>
    </w:p>
    <w:p w14:paraId="10806D27" w14:textId="77777777" w:rsidR="000A24A8" w:rsidRPr="00C3249A" w:rsidRDefault="000A24A8" w:rsidP="000A24A8">
      <w:pPr>
        <w:pStyle w:val="ListParagraph"/>
        <w:suppressAutoHyphens/>
        <w:ind w:left="360"/>
        <w:jc w:val="both"/>
        <w:rPr>
          <w:rFonts w:asciiTheme="majorHAnsi" w:hAnsiTheme="majorHAnsi" w:cs="Arial"/>
          <w:sz w:val="16"/>
          <w:szCs w:val="16"/>
          <w:lang w:eastAsia="ar-SA"/>
        </w:rPr>
      </w:pPr>
    </w:p>
    <w:p w14:paraId="29E8332E"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14:paraId="4C004686" w14:textId="77777777" w:rsidR="000A24A8" w:rsidRDefault="000A24A8" w:rsidP="000A24A8">
      <w:pPr>
        <w:pStyle w:val="ListParagraph"/>
        <w:ind w:left="360"/>
        <w:jc w:val="both"/>
        <w:rPr>
          <w:rFonts w:asciiTheme="majorHAnsi" w:eastAsia="Calibri" w:hAnsiTheme="majorHAnsi" w:cs="Arial"/>
        </w:rPr>
      </w:pPr>
      <w:r w:rsidRPr="00C3249A">
        <w:rPr>
          <w:rFonts w:asciiTheme="majorHAnsi" w:eastAsia="Calibri" w:hAnsiTheme="majorHAnsi" w:cs="Arial"/>
        </w:rPr>
        <w:t>In respect of SPC imported supplies, if the local agent does not follow suit as above, such extra expenses incurred to MSD shall be recovered from the supplier by SPC and refund to MSD.</w:t>
      </w:r>
    </w:p>
    <w:p w14:paraId="419E6237" w14:textId="77777777" w:rsidR="00BD7495" w:rsidRPr="00C3249A" w:rsidRDefault="00BD7495" w:rsidP="000A24A8">
      <w:pPr>
        <w:pStyle w:val="ListParagraph"/>
        <w:ind w:left="360"/>
        <w:jc w:val="both"/>
        <w:rPr>
          <w:rFonts w:asciiTheme="majorHAnsi" w:eastAsia="Calibri" w:hAnsiTheme="majorHAnsi" w:cs="Arial"/>
        </w:rPr>
      </w:pPr>
    </w:p>
    <w:p w14:paraId="742AA228" w14:textId="77777777" w:rsidR="000A24A8" w:rsidRPr="00C3249A" w:rsidRDefault="000A24A8" w:rsidP="000A24A8">
      <w:pPr>
        <w:contextualSpacing/>
        <w:jc w:val="both"/>
        <w:rPr>
          <w:rFonts w:asciiTheme="majorHAnsi" w:eastAsia="Calibri" w:hAnsiTheme="majorHAnsi" w:cs="Arial"/>
          <w:b/>
          <w:u w:val="single"/>
        </w:rPr>
      </w:pPr>
      <w:r w:rsidRPr="00C3249A">
        <w:rPr>
          <w:rFonts w:asciiTheme="majorHAnsi" w:eastAsia="Calibri" w:hAnsiTheme="majorHAnsi" w:cs="Arial"/>
          <w:b/>
          <w:u w:val="single"/>
        </w:rPr>
        <w:t>Storage Conditions &amp; Temperature</w:t>
      </w:r>
    </w:p>
    <w:p w14:paraId="229BD1FE"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If the storage temperature &amp; conditions are not specified in the item specification, NMRA accepted product storage conditions, shall conform to Sri Lankan ambient storage conditions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c temperature and 75% +/-5% relative humidity. The product storage conditions shall be clearly indicated at all levels of labels/packages/boxes.</w:t>
      </w:r>
    </w:p>
    <w:p w14:paraId="4ED3C1AF" w14:textId="77777777" w:rsidR="000A24A8" w:rsidRPr="00C3249A" w:rsidRDefault="000A24A8" w:rsidP="000A24A8">
      <w:pPr>
        <w:pStyle w:val="NoSpacing"/>
        <w:rPr>
          <w:rFonts w:asciiTheme="majorHAnsi" w:hAnsiTheme="majorHAnsi"/>
          <w:sz w:val="18"/>
          <w:szCs w:val="18"/>
        </w:rPr>
      </w:pPr>
    </w:p>
    <w:p w14:paraId="2CBA2A32"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Maintenance of Cold Chain;</w:t>
      </w:r>
    </w:p>
    <w:p w14:paraId="7CF18EE9"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14:paraId="5A047D2D" w14:textId="77777777" w:rsidR="000A24A8" w:rsidRDefault="000A24A8" w:rsidP="000A24A8">
      <w:pPr>
        <w:suppressAutoHyphens/>
        <w:ind w:left="450"/>
        <w:jc w:val="both"/>
        <w:rPr>
          <w:rFonts w:asciiTheme="majorHAnsi" w:hAnsiTheme="majorHAnsi" w:cs="Arial"/>
          <w:sz w:val="14"/>
          <w:szCs w:val="14"/>
          <w:lang w:eastAsia="ar-SA"/>
        </w:rPr>
      </w:pPr>
    </w:p>
    <w:p w14:paraId="4B836EAD" w14:textId="77777777" w:rsidR="00197FF6" w:rsidRPr="00C3249A" w:rsidRDefault="00197FF6" w:rsidP="000A24A8">
      <w:pPr>
        <w:suppressAutoHyphens/>
        <w:ind w:left="450"/>
        <w:jc w:val="both"/>
        <w:rPr>
          <w:rFonts w:asciiTheme="majorHAnsi" w:hAnsiTheme="majorHAnsi" w:cs="Arial"/>
          <w:sz w:val="14"/>
          <w:szCs w:val="14"/>
          <w:lang w:eastAsia="ar-SA"/>
        </w:rPr>
      </w:pPr>
    </w:p>
    <w:p w14:paraId="7942FCFD" w14:textId="77777777" w:rsidR="00D6546B" w:rsidRPr="00566F16"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Supplier shall use suitable prominently visible identification marks of international standard, with appropriate </w:t>
      </w:r>
      <w:proofErr w:type="spellStart"/>
      <w:r w:rsidRPr="00C3249A">
        <w:rPr>
          <w:rFonts w:asciiTheme="majorHAnsi" w:hAnsiTheme="majorHAnsi" w:cs="Arial"/>
          <w:lang w:eastAsia="ar-SA"/>
        </w:rPr>
        <w:t>colours</w:t>
      </w:r>
      <w:proofErr w:type="spellEnd"/>
      <w:r w:rsidRPr="00C3249A">
        <w:rPr>
          <w:rFonts w:asciiTheme="majorHAnsi" w:hAnsiTheme="majorHAnsi" w:cs="Arial"/>
          <w:lang w:eastAsia="ar-SA"/>
        </w:rPr>
        <w:t xml:space="preserve"> and sizes for easy identification of cold cargo. Supplier shall use standardized </w:t>
      </w:r>
      <w:r w:rsidRPr="00C3249A">
        <w:rPr>
          <w:rFonts w:asciiTheme="majorHAnsi" w:hAnsiTheme="majorHAnsi" w:cs="Arial"/>
          <w:b/>
          <w:bCs/>
          <w:color w:val="7030A0"/>
          <w:lang w:eastAsia="ar-SA"/>
        </w:rPr>
        <w:t>USB Devices</w:t>
      </w:r>
      <w:r w:rsidRPr="00C3249A">
        <w:rPr>
          <w:rFonts w:asciiTheme="majorHAnsi" w:hAnsiTheme="majorHAnsi" w:cs="Arial"/>
          <w:lang w:eastAsia="ar-SA"/>
        </w:rPr>
        <w:t xml:space="preserve"> for temperature data logging inside the packages and shall provide free of charge, data logger readers </w:t>
      </w:r>
      <w:r w:rsidRPr="00C3249A">
        <w:rPr>
          <w:rFonts w:asciiTheme="majorHAnsi" w:hAnsiTheme="majorHAnsi" w:cs="Arial"/>
          <w:b/>
          <w:bCs/>
          <w:color w:val="7030A0"/>
          <w:lang w:eastAsia="ar-SA"/>
        </w:rPr>
        <w:t>&amp;/ software (reading apps compatible with Windows-07/latest)</w:t>
      </w:r>
      <w:r w:rsidRPr="00C3249A">
        <w:rPr>
          <w:rFonts w:asciiTheme="majorHAnsi" w:hAnsiTheme="majorHAnsi" w:cs="Arial"/>
          <w:lang w:eastAsia="ar-SA"/>
        </w:rPr>
        <w:t xml:space="preserve"> to wharf department of SPC in advance, to enable examining the maintenance of cold chain in transit, and before taking over the consignment by MSD.</w:t>
      </w:r>
    </w:p>
    <w:p w14:paraId="19F0675B" w14:textId="77777777" w:rsidR="00D6546B" w:rsidRPr="00C3249A" w:rsidRDefault="00D6546B" w:rsidP="000A24A8">
      <w:pPr>
        <w:suppressAutoHyphens/>
        <w:ind w:left="450"/>
        <w:jc w:val="both"/>
        <w:rPr>
          <w:rFonts w:asciiTheme="majorHAnsi" w:hAnsiTheme="majorHAnsi" w:cs="Arial"/>
          <w:lang w:eastAsia="ar-SA"/>
        </w:rPr>
      </w:pPr>
    </w:p>
    <w:p w14:paraId="36B9C1D6" w14:textId="77777777" w:rsidR="000A24A8" w:rsidRPr="00C3249A" w:rsidRDefault="000A24A8" w:rsidP="000A24A8">
      <w:pPr>
        <w:numPr>
          <w:ilvl w:val="0"/>
          <w:numId w:val="1"/>
        </w:numPr>
        <w:suppressAutoHyphens/>
        <w:ind w:left="450"/>
        <w:jc w:val="both"/>
        <w:rPr>
          <w:rFonts w:asciiTheme="majorHAnsi" w:hAnsiTheme="majorHAnsi" w:cs="Arial"/>
          <w:lang w:eastAsia="ar-SA"/>
        </w:rPr>
      </w:pPr>
      <w:r w:rsidRPr="00C3249A">
        <w:rPr>
          <w:rFonts w:asciiTheme="majorHAnsi" w:hAnsiTheme="majorHAnsi" w:cs="Arial"/>
          <w:lang w:eastAsia="ar-SA"/>
        </w:rPr>
        <w:t xml:space="preserve">If the cold chain break is observed at the time of taking over the consignments by MSD, such consignments shall be rejected, indicating the reason on the relevant </w:t>
      </w:r>
      <w:r w:rsidRPr="00C3249A">
        <w:rPr>
          <w:rFonts w:asciiTheme="majorHAnsi" w:hAnsiTheme="majorHAnsi" w:cs="Arial"/>
          <w:b/>
          <w:lang w:eastAsia="ar-SA"/>
        </w:rPr>
        <w:t xml:space="preserve">WDN </w:t>
      </w:r>
      <w:r w:rsidRPr="00C3249A">
        <w:rPr>
          <w:rFonts w:asciiTheme="majorHAnsi" w:hAnsiTheme="majorHAnsi" w:cs="Arial"/>
          <w:b/>
          <w:bCs/>
          <w:lang w:eastAsia="ar-SA"/>
        </w:rPr>
        <w:t>or copy of the delivery documents.</w:t>
      </w:r>
      <w:r w:rsidRPr="00C3249A">
        <w:rPr>
          <w:rFonts w:asciiTheme="majorHAnsi" w:hAnsiTheme="majorHAnsi" w:cs="Arial"/>
          <w:lang w:eastAsia="ar-SA"/>
        </w:rPr>
        <w:t xml:space="preserve"> In such an event, the SPC shall arrange necessary cold storage for the consignment until ‘observed cold chain break’ is investigated leading to acceptance / total </w:t>
      </w:r>
      <w:r w:rsidRPr="00C3249A">
        <w:rPr>
          <w:rFonts w:asciiTheme="majorHAnsi" w:hAnsiTheme="majorHAnsi" w:cs="Arial"/>
          <w:lang w:eastAsia="ar-SA"/>
        </w:rPr>
        <w:lastRenderedPageBreak/>
        <w:t>rejection of consignment and the expenses born by MSD / SPC in arranging the cold storage shall be recovered from the supplier.</w:t>
      </w:r>
    </w:p>
    <w:p w14:paraId="0F4DF5ED" w14:textId="77777777" w:rsidR="000A24A8" w:rsidRPr="00C3249A" w:rsidRDefault="000A24A8" w:rsidP="000A24A8">
      <w:pPr>
        <w:suppressAutoHyphens/>
        <w:ind w:left="450"/>
        <w:jc w:val="both"/>
        <w:rPr>
          <w:rFonts w:asciiTheme="majorHAnsi" w:hAnsiTheme="majorHAnsi" w:cs="Arial"/>
          <w:lang w:eastAsia="ar-SA"/>
        </w:rPr>
      </w:pPr>
    </w:p>
    <w:p w14:paraId="3CE04E01" w14:textId="77777777"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The vehicles transporting cold cargo to MSD shall be equipped with temperature monitoring devices and the vehicle shall have NMRA approval for transport of pharmaceuticals.</w:t>
      </w:r>
    </w:p>
    <w:p w14:paraId="041D4C17" w14:textId="77777777" w:rsidR="000A24A8" w:rsidRPr="00C3249A" w:rsidRDefault="000A24A8" w:rsidP="000A24A8">
      <w:pPr>
        <w:suppressAutoHyphens/>
        <w:ind w:left="450"/>
        <w:jc w:val="both"/>
        <w:rPr>
          <w:rFonts w:asciiTheme="majorHAnsi" w:hAnsiTheme="majorHAnsi" w:cs="Arial"/>
          <w:sz w:val="18"/>
          <w:szCs w:val="18"/>
          <w:lang w:eastAsia="ar-SA"/>
        </w:rPr>
      </w:pPr>
    </w:p>
    <w:p w14:paraId="72FCCC05" w14:textId="77777777" w:rsidR="000A24A8" w:rsidRPr="00BA1B45" w:rsidRDefault="000A24A8" w:rsidP="000A24A8">
      <w:pPr>
        <w:numPr>
          <w:ilvl w:val="0"/>
          <w:numId w:val="1"/>
        </w:numPr>
        <w:suppressAutoHyphens/>
        <w:ind w:left="450" w:hanging="180"/>
        <w:jc w:val="both"/>
        <w:rPr>
          <w:rFonts w:asciiTheme="majorHAnsi" w:hAnsiTheme="majorHAnsi" w:cs="Arial"/>
          <w:color w:val="C00000"/>
          <w:lang w:eastAsia="ar-SA"/>
        </w:rPr>
      </w:pPr>
      <w:r w:rsidRPr="00C3249A">
        <w:rPr>
          <w:rFonts w:asciiTheme="majorHAnsi" w:hAnsiTheme="majorHAnsi" w:cs="Arial"/>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14:paraId="672BC876" w14:textId="77777777" w:rsidR="00BA1B45" w:rsidRDefault="00BA1B45" w:rsidP="00BA1B45">
      <w:pPr>
        <w:pStyle w:val="ListParagraph"/>
        <w:rPr>
          <w:rFonts w:asciiTheme="majorHAnsi" w:hAnsiTheme="majorHAnsi" w:cs="Arial"/>
          <w:color w:val="C00000"/>
          <w:lang w:eastAsia="ar-SA"/>
        </w:rPr>
      </w:pPr>
    </w:p>
    <w:p w14:paraId="15B63F65" w14:textId="43258EB3"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the products requiring controlled temperature storage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xml:space="preserve"> &lt; 25</w:t>
      </w:r>
      <w:r w:rsidRPr="00C3249A">
        <w:rPr>
          <w:rFonts w:asciiTheme="majorHAnsi" w:hAnsiTheme="majorHAnsi" w:cs="Arial"/>
          <w:vertAlign w:val="superscript"/>
          <w:lang w:eastAsia="ar-SA"/>
        </w:rPr>
        <w:t>0</w:t>
      </w:r>
      <w:r w:rsidRPr="00C3249A">
        <w:rPr>
          <w:rFonts w:asciiTheme="majorHAnsi" w:hAnsiTheme="majorHAnsi" w:cs="Arial"/>
          <w:lang w:eastAsia="ar-SA"/>
        </w:rPr>
        <w:t>c, 2-25</w:t>
      </w:r>
      <w:r w:rsidRPr="00C3249A">
        <w:rPr>
          <w:rFonts w:asciiTheme="majorHAnsi" w:hAnsiTheme="majorHAnsi" w:cs="Arial"/>
          <w:vertAlign w:val="superscript"/>
          <w:lang w:eastAsia="ar-SA"/>
        </w:rPr>
        <w:t>0</w:t>
      </w:r>
      <w:r w:rsidRPr="00C3249A">
        <w:rPr>
          <w:rFonts w:asciiTheme="majorHAnsi" w:hAnsiTheme="majorHAnsi" w:cs="Arial"/>
          <w:lang w:eastAsia="ar-SA"/>
        </w:rPr>
        <w:t>c, 15-20</w:t>
      </w:r>
      <w:r w:rsidRPr="00C3249A">
        <w:rPr>
          <w:rFonts w:asciiTheme="majorHAnsi" w:hAnsiTheme="majorHAnsi" w:cs="Arial"/>
          <w:vertAlign w:val="superscript"/>
          <w:lang w:eastAsia="ar-SA"/>
        </w:rPr>
        <w:t>0</w:t>
      </w:r>
      <w:r w:rsidRPr="00C3249A">
        <w:rPr>
          <w:rFonts w:asciiTheme="majorHAnsi" w:hAnsiTheme="majorHAnsi" w:cs="Arial"/>
          <w:lang w:eastAsia="ar-SA"/>
        </w:rPr>
        <w:t>c/30</w:t>
      </w:r>
      <w:r w:rsidRPr="00C3249A">
        <w:rPr>
          <w:rFonts w:asciiTheme="majorHAnsi" w:hAnsiTheme="majorHAnsi" w:cs="Arial"/>
          <w:vertAlign w:val="superscript"/>
          <w:lang w:eastAsia="ar-SA"/>
        </w:rPr>
        <w:t>0</w:t>
      </w:r>
      <w:r w:rsidRPr="00C3249A">
        <w:rPr>
          <w:rFonts w:asciiTheme="majorHAnsi" w:hAnsiTheme="majorHAnsi" w:cs="Arial"/>
          <w:lang w:eastAsia="ar-SA"/>
        </w:rPr>
        <w:t>c, 2-8</w:t>
      </w:r>
      <w:r w:rsidRPr="00C3249A">
        <w:rPr>
          <w:rFonts w:asciiTheme="majorHAnsi" w:hAnsiTheme="majorHAnsi" w:cs="Arial"/>
          <w:vertAlign w:val="superscript"/>
          <w:lang w:eastAsia="ar-SA"/>
        </w:rPr>
        <w:t>0</w:t>
      </w:r>
      <w:r w:rsidRPr="00C3249A">
        <w:rPr>
          <w:rFonts w:asciiTheme="majorHAnsi" w:hAnsiTheme="majorHAnsi" w:cs="Arial"/>
          <w:lang w:eastAsia="ar-SA"/>
        </w:rPr>
        <w:t>c etc.), supplier shall provide MSD with latest product stability study reports with the invoice of the consignment.(report shall include studies; at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75% +/- 5% RH for </w:t>
      </w:r>
      <w:r w:rsidRPr="00C3249A">
        <w:rPr>
          <w:rFonts w:asciiTheme="majorHAnsi" w:hAnsiTheme="majorHAnsi" w:cs="Arial"/>
          <w:b/>
          <w:lang w:eastAsia="ar-SA"/>
        </w:rPr>
        <w:t>AC stored</w:t>
      </w:r>
      <w:r w:rsidRPr="00C3249A">
        <w:rPr>
          <w:rFonts w:asciiTheme="majorHAnsi" w:hAnsiTheme="majorHAnsi" w:cs="Arial"/>
          <w:lang w:eastAsia="ar-SA"/>
        </w:rPr>
        <w:t xml:space="preserve"> items and at 25</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60% +/- 5% RH for </w:t>
      </w:r>
      <w:r w:rsidRPr="00C3249A">
        <w:rPr>
          <w:rFonts w:asciiTheme="majorHAnsi" w:hAnsiTheme="majorHAnsi" w:cs="Arial"/>
          <w:b/>
          <w:lang w:eastAsia="ar-SA"/>
        </w:rPr>
        <w:t>Cold stored</w:t>
      </w:r>
      <w:r w:rsidRPr="00C3249A">
        <w:rPr>
          <w:rFonts w:asciiTheme="majorHAnsi" w:hAnsiTheme="majorHAnsi" w:cs="Arial"/>
          <w:lang w:eastAsia="ar-SA"/>
        </w:rPr>
        <w:t xml:space="preserve"> items. It shall be a true copy of the latest report submitted to NMRA or a report issued within last 05 years</w:t>
      </w:r>
      <w:r w:rsidRPr="00C3249A">
        <w:rPr>
          <w:rFonts w:asciiTheme="majorHAnsi" w:hAnsiTheme="majorHAnsi" w:cs="Arial"/>
          <w:color w:val="C00000"/>
          <w:lang w:eastAsia="ar-SA"/>
        </w:rPr>
        <w:t xml:space="preserve">). </w:t>
      </w:r>
      <w:r w:rsidRPr="00C3249A">
        <w:rPr>
          <w:rFonts w:asciiTheme="majorHAnsi" w:hAnsiTheme="majorHAnsi" w:cs="Arial"/>
          <w:lang w:eastAsia="ar-SA"/>
        </w:rPr>
        <w:t>(refer clause No.1</w:t>
      </w:r>
      <w:r w:rsidR="00254C2B">
        <w:rPr>
          <w:rFonts w:asciiTheme="majorHAnsi" w:hAnsiTheme="majorHAnsi" w:cs="Arial"/>
          <w:lang w:eastAsia="ar-SA"/>
        </w:rPr>
        <w:t>1</w:t>
      </w:r>
      <w:r w:rsidRPr="00C3249A">
        <w:rPr>
          <w:rFonts w:asciiTheme="majorHAnsi" w:hAnsiTheme="majorHAnsi" w:cs="Arial"/>
          <w:lang w:eastAsia="ar-SA"/>
        </w:rPr>
        <w:t xml:space="preserve">) </w:t>
      </w:r>
    </w:p>
    <w:p w14:paraId="0BAAC815" w14:textId="77777777" w:rsidR="000A24A8" w:rsidRPr="00261E8B" w:rsidRDefault="000A24A8" w:rsidP="000A24A8">
      <w:pPr>
        <w:suppressAutoHyphens/>
        <w:jc w:val="both"/>
        <w:rPr>
          <w:rFonts w:asciiTheme="majorHAnsi" w:hAnsiTheme="majorHAnsi" w:cs="Arial"/>
          <w:b/>
          <w:sz w:val="16"/>
          <w:szCs w:val="16"/>
          <w:u w:val="single"/>
          <w:lang w:eastAsia="ar-SA"/>
        </w:rPr>
      </w:pPr>
    </w:p>
    <w:p w14:paraId="31CA7E8F" w14:textId="77777777"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Delivery Requirements</w:t>
      </w:r>
    </w:p>
    <w:p w14:paraId="4065FEE1" w14:textId="77777777" w:rsidR="000A24A8" w:rsidRPr="00C3249A" w:rsidRDefault="000A24A8" w:rsidP="000A24A8">
      <w:pPr>
        <w:pStyle w:val="ListParagraph"/>
        <w:numPr>
          <w:ilvl w:val="0"/>
          <w:numId w:val="2"/>
        </w:numPr>
        <w:suppressAutoHyphens/>
        <w:jc w:val="both"/>
        <w:rPr>
          <w:rFonts w:asciiTheme="majorHAnsi" w:hAnsiTheme="majorHAnsi" w:cs="Arial"/>
          <w:strike/>
          <w:lang w:eastAsia="ar-SA"/>
        </w:rPr>
      </w:pPr>
      <w:r w:rsidRPr="00C3249A">
        <w:rPr>
          <w:rFonts w:asciiTheme="majorHAnsi" w:hAnsiTheme="majorHAnsi" w:cs="Arial"/>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Any deviation from this agreed delivery schedule shall be treated as a defaulted delivery.</w:t>
      </w:r>
    </w:p>
    <w:p w14:paraId="23EFC9CB" w14:textId="77777777" w:rsidR="000A24A8" w:rsidRPr="00C3249A" w:rsidRDefault="000A24A8" w:rsidP="000A24A8">
      <w:pPr>
        <w:pStyle w:val="NoSpacing"/>
        <w:rPr>
          <w:rFonts w:asciiTheme="majorHAnsi" w:hAnsiTheme="majorHAnsi"/>
          <w:lang w:eastAsia="ar-SA"/>
        </w:rPr>
      </w:pPr>
    </w:p>
    <w:p w14:paraId="411D323C" w14:textId="77777777"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14:paraId="181CF833" w14:textId="77777777" w:rsidR="000A24A8" w:rsidRPr="00C3249A" w:rsidRDefault="000A24A8" w:rsidP="000A24A8">
      <w:pPr>
        <w:pStyle w:val="ListParagraph"/>
        <w:suppressAutoHyphens/>
        <w:ind w:left="360" w:firstLine="720"/>
        <w:jc w:val="both"/>
        <w:rPr>
          <w:rFonts w:asciiTheme="majorHAnsi" w:hAnsiTheme="majorHAnsi" w:cs="Arial"/>
          <w:sz w:val="16"/>
          <w:szCs w:val="16"/>
          <w:lang w:eastAsia="ar-SA"/>
        </w:rPr>
      </w:pPr>
    </w:p>
    <w:p w14:paraId="2A6A6C2F" w14:textId="77777777"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All consignments shall be delivered at Medical Supplies Division or an alternate receiving point as directed. However sending consignments </w:t>
      </w:r>
      <w:r w:rsidRPr="00C3249A">
        <w:rPr>
          <w:rFonts w:asciiTheme="majorHAnsi" w:hAnsiTheme="majorHAnsi" w:cs="Arial"/>
          <w:b/>
          <w:u w:val="single"/>
          <w:lang w:eastAsia="ar-SA"/>
        </w:rPr>
        <w:t>to reach Sri Lanka from 15</w:t>
      </w:r>
      <w:r w:rsidRPr="00C3249A">
        <w:rPr>
          <w:rFonts w:asciiTheme="majorHAnsi" w:hAnsiTheme="majorHAnsi" w:cs="Arial"/>
          <w:b/>
          <w:u w:val="single"/>
          <w:vertAlign w:val="superscript"/>
          <w:lang w:eastAsia="ar-SA"/>
        </w:rPr>
        <w:t>th</w:t>
      </w:r>
      <w:r w:rsidRPr="00C3249A">
        <w:rPr>
          <w:rFonts w:asciiTheme="majorHAnsi" w:hAnsiTheme="majorHAnsi" w:cs="Arial"/>
          <w:b/>
          <w:u w:val="single"/>
          <w:lang w:eastAsia="ar-SA"/>
        </w:rPr>
        <w:t xml:space="preserve"> December to 10th January </w:t>
      </w:r>
      <w:r w:rsidRPr="00C3249A">
        <w:rPr>
          <w:rFonts w:asciiTheme="majorHAnsi" w:hAnsiTheme="majorHAnsi" w:cs="Arial"/>
          <w:lang w:eastAsia="ar-SA"/>
        </w:rPr>
        <w:t>shall be avoided, unless otherwise prior approval has been granted by MSD for such deliveries.</w:t>
      </w:r>
    </w:p>
    <w:p w14:paraId="4FC50EA1" w14:textId="77777777" w:rsidR="000A24A8" w:rsidRPr="00C3249A" w:rsidRDefault="000A24A8" w:rsidP="000A24A8">
      <w:pPr>
        <w:pStyle w:val="NoSpacing"/>
        <w:rPr>
          <w:rFonts w:asciiTheme="majorHAnsi" w:hAnsiTheme="majorHAnsi"/>
          <w:sz w:val="18"/>
          <w:szCs w:val="18"/>
          <w:lang w:eastAsia="ar-SA"/>
        </w:rPr>
      </w:pPr>
    </w:p>
    <w:p w14:paraId="55CF223C" w14:textId="4B1C4826"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14:paraId="06613948" w14:textId="77777777" w:rsidR="000A24A8" w:rsidRPr="00C3249A" w:rsidRDefault="000A24A8" w:rsidP="000A24A8">
      <w:pPr>
        <w:pStyle w:val="NoSpacing"/>
        <w:tabs>
          <w:tab w:val="left" w:pos="1650"/>
        </w:tabs>
        <w:rPr>
          <w:rFonts w:asciiTheme="majorHAnsi" w:hAnsiTheme="majorHAnsi"/>
          <w:sz w:val="20"/>
          <w:szCs w:val="20"/>
          <w:lang w:eastAsia="ar-SA"/>
        </w:rPr>
      </w:pPr>
      <w:r w:rsidRPr="00C3249A">
        <w:rPr>
          <w:rFonts w:asciiTheme="majorHAnsi" w:hAnsiTheme="majorHAnsi"/>
          <w:lang w:eastAsia="ar-SA"/>
        </w:rPr>
        <w:tab/>
      </w:r>
    </w:p>
    <w:p w14:paraId="5ADF3EB2" w14:textId="77777777" w:rsidR="000A24A8" w:rsidRPr="007F0E96" w:rsidRDefault="000A24A8" w:rsidP="000A24A8">
      <w:pPr>
        <w:suppressAutoHyphens/>
        <w:ind w:left="720" w:hanging="360"/>
        <w:jc w:val="both"/>
        <w:rPr>
          <w:rFonts w:asciiTheme="majorHAnsi" w:hAnsiTheme="majorHAnsi" w:cs="Arial"/>
          <w:sz w:val="23"/>
          <w:szCs w:val="23"/>
          <w:lang w:eastAsia="ar-SA"/>
        </w:rPr>
      </w:pPr>
      <w:r w:rsidRPr="00C3249A">
        <w:rPr>
          <w:rFonts w:asciiTheme="majorHAnsi" w:hAnsiTheme="majorHAnsi" w:cs="Arial"/>
          <w:lang w:eastAsia="ar-SA"/>
        </w:rPr>
        <w:t xml:space="preserve">(a). </w:t>
      </w:r>
      <w:r w:rsidRPr="007F0E96">
        <w:rPr>
          <w:rFonts w:asciiTheme="majorHAnsi" w:hAnsiTheme="majorHAnsi" w:cs="Arial"/>
          <w:sz w:val="23"/>
          <w:szCs w:val="23"/>
          <w:lang w:eastAsia="ar-SA"/>
        </w:rPr>
        <w:t xml:space="preserve">A penalty of 0.5% per day of the consignment value, calculated commencing from the 15th day up to 60th day delay from the due delivery date, as per the indent/PO or its’ latest amended delivery schedules. </w:t>
      </w:r>
    </w:p>
    <w:p w14:paraId="41750DB4" w14:textId="77777777" w:rsidR="00D6546B" w:rsidRDefault="00D6546B" w:rsidP="000A24A8">
      <w:pPr>
        <w:suppressAutoHyphens/>
        <w:ind w:left="720" w:hanging="360"/>
        <w:jc w:val="both"/>
        <w:rPr>
          <w:rFonts w:asciiTheme="majorHAnsi" w:hAnsiTheme="majorHAnsi" w:cs="Arial"/>
          <w:sz w:val="23"/>
          <w:szCs w:val="23"/>
          <w:lang w:eastAsia="ar-SA"/>
        </w:rPr>
      </w:pPr>
    </w:p>
    <w:p w14:paraId="47250CFB" w14:textId="77777777" w:rsidR="0087129E" w:rsidRPr="007F0E96" w:rsidRDefault="0087129E" w:rsidP="000A24A8">
      <w:pPr>
        <w:suppressAutoHyphens/>
        <w:ind w:left="720" w:hanging="360"/>
        <w:jc w:val="both"/>
        <w:rPr>
          <w:rFonts w:asciiTheme="majorHAnsi" w:hAnsiTheme="majorHAnsi" w:cs="Arial"/>
          <w:sz w:val="23"/>
          <w:szCs w:val="23"/>
          <w:lang w:eastAsia="ar-SA"/>
        </w:rPr>
      </w:pPr>
    </w:p>
    <w:p w14:paraId="429B8077" w14:textId="77777777" w:rsidR="000A24A8" w:rsidRPr="007F0E96" w:rsidRDefault="000A24A8" w:rsidP="000A24A8">
      <w:pPr>
        <w:suppressAutoHyphens/>
        <w:ind w:left="720" w:hanging="360"/>
        <w:jc w:val="both"/>
        <w:rPr>
          <w:rFonts w:asciiTheme="majorHAnsi" w:hAnsiTheme="majorHAnsi" w:cs="Arial"/>
          <w:sz w:val="23"/>
          <w:szCs w:val="23"/>
          <w:lang w:eastAsia="ar-SA"/>
        </w:rPr>
      </w:pPr>
      <w:r w:rsidRPr="007F0E96">
        <w:rPr>
          <w:rFonts w:asciiTheme="majorHAnsi" w:hAnsiTheme="majorHAnsi" w:cs="Arial"/>
          <w:sz w:val="23"/>
          <w:szCs w:val="23"/>
          <w:lang w:eastAsia="ar-SA"/>
        </w:rPr>
        <w:t>(b).When the delay exceeds 60days purchase order will be considered as automatically cancelled, on defaulted performance. In such a situation, MSD reserve the right to recover liquidated damages or to revoke the cancellation (</w:t>
      </w:r>
      <w:proofErr w:type="spellStart"/>
      <w:r w:rsidRPr="007F0E96">
        <w:rPr>
          <w:rFonts w:asciiTheme="majorHAnsi" w:hAnsiTheme="majorHAnsi" w:cs="Arial"/>
          <w:sz w:val="23"/>
          <w:szCs w:val="23"/>
          <w:lang w:eastAsia="ar-SA"/>
        </w:rPr>
        <w:t>eg.</w:t>
      </w:r>
      <w:proofErr w:type="spellEnd"/>
      <w:r w:rsidRPr="007F0E96">
        <w:rPr>
          <w:rFonts w:asciiTheme="majorHAnsi" w:hAnsiTheme="majorHAnsi" w:cs="Arial"/>
          <w:sz w:val="23"/>
          <w:szCs w:val="23"/>
          <w:lang w:eastAsia="ar-SA"/>
        </w:rPr>
        <w:t xml:space="preserve"> if payments have been released prior to such a cancellation), and accept the consignment subject to a 25% admin surcharge.</w:t>
      </w:r>
    </w:p>
    <w:p w14:paraId="629C3968" w14:textId="77777777" w:rsidR="00D6546B" w:rsidRPr="007F0E96" w:rsidRDefault="00D6546B" w:rsidP="000A24A8">
      <w:pPr>
        <w:suppressAutoHyphens/>
        <w:ind w:left="720" w:hanging="360"/>
        <w:jc w:val="both"/>
        <w:rPr>
          <w:rFonts w:asciiTheme="majorHAnsi" w:hAnsiTheme="majorHAnsi" w:cs="Arial"/>
          <w:sz w:val="23"/>
          <w:szCs w:val="23"/>
          <w:lang w:eastAsia="ar-SA"/>
        </w:rPr>
      </w:pPr>
    </w:p>
    <w:p w14:paraId="26BB1377" w14:textId="77777777" w:rsidR="000A24A8" w:rsidRPr="007F0E96" w:rsidRDefault="000A24A8" w:rsidP="000A24A8">
      <w:pPr>
        <w:pStyle w:val="ListParagraph"/>
        <w:numPr>
          <w:ilvl w:val="0"/>
          <w:numId w:val="2"/>
        </w:numPr>
        <w:tabs>
          <w:tab w:val="left" w:pos="180"/>
        </w:tabs>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(i). If any local purchases were to be made by MSD/SPC to ensure continuity of supply (due to noncompliance of Indent/PO/its’ amended; delivery schedule); in the ensuing period inclusive </w:t>
      </w:r>
      <w:r w:rsidRPr="007F0E96">
        <w:rPr>
          <w:rFonts w:asciiTheme="majorHAnsi" w:hAnsiTheme="majorHAnsi" w:cs="Arial"/>
          <w:sz w:val="23"/>
          <w:szCs w:val="23"/>
          <w:lang w:eastAsia="ar-SA"/>
        </w:rPr>
        <w:lastRenderedPageBreak/>
        <w:t>of the grace period for delivery from due delivery date, extra expenditure incurred on such local purchases, over the landed cost of relevant SPC main order, shall be recovered from the supplier.</w:t>
      </w:r>
    </w:p>
    <w:p w14:paraId="71E6917F" w14:textId="77777777" w:rsidR="000A24A8" w:rsidRPr="007F0E96" w:rsidRDefault="000A24A8" w:rsidP="000A24A8">
      <w:pPr>
        <w:pStyle w:val="NoSpacing"/>
        <w:ind w:firstLine="720"/>
        <w:rPr>
          <w:rFonts w:asciiTheme="majorHAnsi" w:hAnsiTheme="majorHAnsi"/>
          <w:sz w:val="23"/>
          <w:szCs w:val="23"/>
          <w:lang w:eastAsia="ar-SA"/>
        </w:rPr>
      </w:pPr>
    </w:p>
    <w:p w14:paraId="3568AA1A" w14:textId="77777777" w:rsidR="000A24A8" w:rsidRPr="007F0E96" w:rsidRDefault="000A24A8" w:rsidP="000A24A8">
      <w:pPr>
        <w:pStyle w:val="ListParagraph"/>
        <w:tabs>
          <w:tab w:val="left" w:pos="180"/>
        </w:tabs>
        <w:suppressAutoHyphens/>
        <w:ind w:left="360"/>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14:paraId="0B526FC1" w14:textId="77777777" w:rsidR="00D6546B" w:rsidRPr="007F0E96" w:rsidRDefault="00D6546B" w:rsidP="000A24A8">
      <w:pPr>
        <w:pStyle w:val="ListParagraph"/>
        <w:tabs>
          <w:tab w:val="left" w:pos="180"/>
        </w:tabs>
        <w:suppressAutoHyphens/>
        <w:ind w:left="360"/>
        <w:jc w:val="both"/>
        <w:rPr>
          <w:rFonts w:asciiTheme="majorHAnsi" w:hAnsiTheme="majorHAnsi" w:cs="Arial"/>
          <w:sz w:val="23"/>
          <w:szCs w:val="23"/>
          <w:lang w:eastAsia="ar-SA"/>
        </w:rPr>
      </w:pPr>
    </w:p>
    <w:p w14:paraId="392929C7" w14:textId="77777777" w:rsidR="000A24A8" w:rsidRPr="007F0E96" w:rsidRDefault="000A24A8" w:rsidP="000A24A8">
      <w:pPr>
        <w:pStyle w:val="ListParagraph"/>
        <w:numPr>
          <w:ilvl w:val="0"/>
          <w:numId w:val="2"/>
        </w:numPr>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7F0E96">
        <w:rPr>
          <w:rFonts w:asciiTheme="majorHAnsi" w:hAnsiTheme="majorHAnsi" w:cs="Arial"/>
          <w:sz w:val="23"/>
          <w:szCs w:val="23"/>
          <w:lang w:eastAsia="ar-SA"/>
        </w:rPr>
        <w:t>eg.</w:t>
      </w:r>
      <w:proofErr w:type="spellEnd"/>
      <w:r w:rsidRPr="007F0E96">
        <w:rPr>
          <w:rFonts w:asciiTheme="majorHAnsi" w:hAnsiTheme="majorHAnsi" w:cs="Arial"/>
          <w:sz w:val="23"/>
          <w:szCs w:val="23"/>
          <w:lang w:eastAsia="ar-SA"/>
        </w:rPr>
        <w:t xml:space="preserve"> In delivery; time, product, document, etc.) goods shall be accepted on the following working day, such date shall be counted for working out penalties as per No. 26 (regarding defaulted consignment) of the conditions of supply. </w:t>
      </w:r>
    </w:p>
    <w:p w14:paraId="7B347AA6" w14:textId="77777777" w:rsidR="000A24A8" w:rsidRPr="007F0E96" w:rsidRDefault="000A24A8" w:rsidP="000A24A8">
      <w:pPr>
        <w:pStyle w:val="NoSpacing"/>
        <w:rPr>
          <w:rFonts w:asciiTheme="majorHAnsi" w:hAnsiTheme="majorHAnsi"/>
          <w:sz w:val="23"/>
          <w:szCs w:val="23"/>
          <w:lang w:eastAsia="ar-SA"/>
        </w:rPr>
      </w:pPr>
    </w:p>
    <w:p w14:paraId="27523DD3" w14:textId="77777777" w:rsidR="000A24A8" w:rsidRPr="007F0E96" w:rsidRDefault="000A24A8" w:rsidP="000A24A8">
      <w:pPr>
        <w:pStyle w:val="ListParagraph"/>
        <w:suppressAutoHyphens/>
        <w:ind w:left="360"/>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As an alternative, supplier can request MSD to take over the consignment on the same day, subject to settling all </w:t>
      </w:r>
      <w:proofErr w:type="spellStart"/>
      <w:r w:rsidRPr="007F0E96">
        <w:rPr>
          <w:rFonts w:asciiTheme="majorHAnsi" w:hAnsiTheme="majorHAnsi" w:cs="Arial"/>
          <w:sz w:val="23"/>
          <w:szCs w:val="23"/>
          <w:lang w:eastAsia="ar-SA"/>
        </w:rPr>
        <w:t>adl</w:t>
      </w:r>
      <w:proofErr w:type="spellEnd"/>
      <w:r w:rsidRPr="007F0E96">
        <w:rPr>
          <w:rFonts w:asciiTheme="majorHAnsi" w:hAnsiTheme="majorHAnsi" w:cs="Arial"/>
          <w:sz w:val="23"/>
          <w:szCs w:val="23"/>
          <w:lang w:eastAsia="ar-SA"/>
        </w:rPr>
        <w:t>. expenses (i.e. staff OT, forklift charge, etc.) of MSD, by the supplier.</w:t>
      </w:r>
    </w:p>
    <w:p w14:paraId="191A8386" w14:textId="77777777" w:rsidR="000A24A8" w:rsidRPr="007F0E96" w:rsidRDefault="000A24A8" w:rsidP="000A24A8">
      <w:pPr>
        <w:pStyle w:val="ListParagraph"/>
        <w:suppressAutoHyphens/>
        <w:ind w:left="0"/>
        <w:jc w:val="both"/>
        <w:rPr>
          <w:rFonts w:asciiTheme="majorHAnsi" w:hAnsiTheme="majorHAnsi" w:cs="Arial"/>
          <w:sz w:val="23"/>
          <w:szCs w:val="23"/>
          <w:vertAlign w:val="superscript"/>
          <w:lang w:eastAsia="ar-SA"/>
        </w:rPr>
      </w:pPr>
    </w:p>
    <w:p w14:paraId="2934642D" w14:textId="77777777" w:rsidR="000A24A8" w:rsidRPr="007F0E96" w:rsidRDefault="000A24A8" w:rsidP="000A24A8">
      <w:pPr>
        <w:pStyle w:val="ListParagraph"/>
        <w:numPr>
          <w:ilvl w:val="0"/>
          <w:numId w:val="2"/>
        </w:numPr>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14:paraId="59F3EA89" w14:textId="77777777" w:rsidR="00FC70D9" w:rsidRPr="007F0E96" w:rsidRDefault="00FC70D9" w:rsidP="00FC70D9">
      <w:pPr>
        <w:pStyle w:val="ListParagraph"/>
        <w:suppressAutoHyphens/>
        <w:ind w:left="360"/>
        <w:jc w:val="both"/>
        <w:rPr>
          <w:rFonts w:asciiTheme="majorHAnsi" w:hAnsiTheme="majorHAnsi" w:cs="Arial"/>
          <w:sz w:val="23"/>
          <w:szCs w:val="23"/>
          <w:lang w:eastAsia="ar-SA"/>
        </w:rPr>
      </w:pPr>
    </w:p>
    <w:p w14:paraId="7D7981F3" w14:textId="77777777" w:rsidR="000A24A8" w:rsidRPr="007F0E96" w:rsidRDefault="000A24A8" w:rsidP="000A24A8">
      <w:pPr>
        <w:pStyle w:val="ListParagraph"/>
        <w:numPr>
          <w:ilvl w:val="0"/>
          <w:numId w:val="2"/>
        </w:numPr>
        <w:spacing w:after="200" w:line="276" w:lineRule="auto"/>
        <w:jc w:val="both"/>
        <w:rPr>
          <w:rFonts w:asciiTheme="majorHAnsi" w:hAnsiTheme="majorHAnsi" w:cs="Arial"/>
          <w:sz w:val="23"/>
          <w:szCs w:val="23"/>
          <w:lang w:eastAsia="ar-SA"/>
        </w:rPr>
      </w:pPr>
      <w:r w:rsidRPr="007F0E96">
        <w:rPr>
          <w:rFonts w:asciiTheme="majorHAnsi" w:hAnsiTheme="majorHAnsi" w:cs="Arial"/>
          <w:sz w:val="23"/>
          <w:szCs w:val="23"/>
          <w:lang w:eastAsia="ar-SA"/>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w:t>
      </w:r>
      <w:proofErr w:type="spellStart"/>
      <w:r w:rsidRPr="007F0E96">
        <w:rPr>
          <w:rFonts w:asciiTheme="majorHAnsi" w:hAnsiTheme="majorHAnsi" w:cs="Arial"/>
          <w:sz w:val="23"/>
          <w:szCs w:val="23"/>
          <w:lang w:eastAsia="ar-SA"/>
        </w:rPr>
        <w:t>eg.</w:t>
      </w:r>
      <w:proofErr w:type="spellEnd"/>
      <w:r w:rsidRPr="007F0E96">
        <w:rPr>
          <w:rFonts w:asciiTheme="majorHAnsi" w:hAnsiTheme="majorHAnsi" w:cs="Arial"/>
          <w:sz w:val="23"/>
          <w:szCs w:val="23"/>
          <w:lang w:eastAsia="ar-SA"/>
        </w:rPr>
        <w:t xml:space="preserve"> demurrage, detention, container storage, re-handling cum transport, etc.) shall be borne by the supplier.</w:t>
      </w:r>
    </w:p>
    <w:p w14:paraId="397B54F8" w14:textId="77777777" w:rsidR="00122F4A" w:rsidRPr="007F0E96" w:rsidRDefault="000A24A8" w:rsidP="000A24A8">
      <w:pPr>
        <w:suppressAutoHyphens/>
        <w:jc w:val="both"/>
        <w:rPr>
          <w:rFonts w:asciiTheme="majorHAnsi" w:hAnsiTheme="majorHAnsi" w:cs="Arial"/>
          <w:b/>
          <w:sz w:val="23"/>
          <w:szCs w:val="23"/>
          <w:u w:val="single"/>
          <w:lang w:eastAsia="ar-SA"/>
        </w:rPr>
      </w:pPr>
      <w:r w:rsidRPr="007F0E96">
        <w:rPr>
          <w:rFonts w:asciiTheme="majorHAnsi" w:hAnsiTheme="majorHAnsi" w:cs="Arial"/>
          <w:b/>
          <w:sz w:val="23"/>
          <w:szCs w:val="23"/>
          <w:u w:val="single"/>
          <w:lang w:eastAsia="ar-SA"/>
        </w:rPr>
        <w:t>Documents &amp; Information</w:t>
      </w:r>
      <w:r w:rsidR="00122F4A" w:rsidRPr="007F0E96">
        <w:rPr>
          <w:rFonts w:asciiTheme="majorHAnsi" w:hAnsiTheme="majorHAnsi" w:cs="Arial"/>
          <w:b/>
          <w:sz w:val="23"/>
          <w:szCs w:val="23"/>
          <w:u w:val="single"/>
          <w:lang w:eastAsia="ar-SA"/>
        </w:rPr>
        <w:t>.</w:t>
      </w:r>
    </w:p>
    <w:p w14:paraId="4B777427" w14:textId="77777777" w:rsidR="000A24A8" w:rsidRPr="007F0E96" w:rsidRDefault="000A24A8" w:rsidP="000A24A8">
      <w:pPr>
        <w:pStyle w:val="ListParagraph"/>
        <w:numPr>
          <w:ilvl w:val="0"/>
          <w:numId w:val="2"/>
        </w:numPr>
        <w:suppressAutoHyphens/>
        <w:jc w:val="both"/>
        <w:rPr>
          <w:rFonts w:asciiTheme="majorHAnsi" w:hAnsiTheme="majorHAnsi" w:cs="Arial"/>
          <w:sz w:val="23"/>
          <w:szCs w:val="23"/>
          <w:lang w:eastAsia="ar-SA"/>
        </w:rPr>
      </w:pPr>
      <w:r w:rsidRPr="007F0E96">
        <w:rPr>
          <w:rFonts w:asciiTheme="majorHAnsi" w:hAnsiTheme="majorHAnsi" w:cs="Arial"/>
          <w:sz w:val="23"/>
          <w:szCs w:val="23"/>
          <w:lang w:eastAsia="ar-SA"/>
        </w:rPr>
        <w:t>MSD Order No, Item Description, SR No, Batch No., Date of Manufacture, Date of Expiry and product Storage Condition, shall be indicated in all Supply Invoices and detailed Packing Lists.</w:t>
      </w:r>
    </w:p>
    <w:p w14:paraId="20670253" w14:textId="77777777" w:rsidR="00197FF6" w:rsidRDefault="00197FF6" w:rsidP="000A24A8">
      <w:pPr>
        <w:pStyle w:val="ListParagraph"/>
        <w:suppressAutoHyphens/>
        <w:ind w:left="360"/>
        <w:jc w:val="both"/>
        <w:rPr>
          <w:rFonts w:asciiTheme="majorHAnsi" w:hAnsiTheme="majorHAnsi" w:cs="Arial"/>
          <w:lang w:eastAsia="ar-SA"/>
        </w:rPr>
      </w:pPr>
    </w:p>
    <w:p w14:paraId="33BD8764" w14:textId="77777777" w:rsidR="000A24A8" w:rsidRPr="00B23864" w:rsidRDefault="000A24A8" w:rsidP="000A24A8">
      <w:pPr>
        <w:pStyle w:val="ListParagraph"/>
        <w:numPr>
          <w:ilvl w:val="0"/>
          <w:numId w:val="2"/>
        </w:numPr>
        <w:suppressAutoHyphens/>
        <w:jc w:val="both"/>
        <w:rPr>
          <w:rFonts w:asciiTheme="majorHAnsi" w:hAnsiTheme="majorHAnsi" w:cs="Arial"/>
          <w:sz w:val="23"/>
          <w:szCs w:val="23"/>
          <w:lang w:eastAsia="ar-SA"/>
        </w:rPr>
      </w:pPr>
      <w:r w:rsidRPr="00B23864">
        <w:rPr>
          <w:rFonts w:asciiTheme="majorHAnsi" w:hAnsiTheme="majorHAnsi" w:cs="Arial"/>
          <w:sz w:val="23"/>
          <w:szCs w:val="23"/>
          <w:lang w:eastAsia="ar-SA"/>
        </w:rPr>
        <w:t>One of the tender samples of the selected bid shall be forwarded to MSD, for using as a reference sample (can make it; a part of the last consignment or a returnable to supplier) for checking the conformity of the consignments received under the indent/PO.(applicable for all surgical items and regular category of laboratory items, when specified in respective order lists).</w:t>
      </w:r>
    </w:p>
    <w:p w14:paraId="08FFE5BE" w14:textId="1319BC6B" w:rsidR="000A24A8" w:rsidRPr="00B67714" w:rsidRDefault="000A24A8" w:rsidP="001262EB">
      <w:pPr>
        <w:pStyle w:val="ListParagraph"/>
        <w:suppressAutoHyphens/>
        <w:ind w:left="360"/>
        <w:jc w:val="both"/>
        <w:rPr>
          <w:rFonts w:asciiTheme="majorHAnsi" w:hAnsiTheme="majorHAnsi" w:cs="Arial"/>
          <w:lang w:eastAsia="ar-SA"/>
        </w:rPr>
      </w:pPr>
      <w:r w:rsidRPr="00B67714">
        <w:rPr>
          <w:rFonts w:asciiTheme="majorHAnsi" w:hAnsiTheme="majorHAnsi" w:cs="Arial"/>
          <w:lang w:eastAsia="ar-SA"/>
        </w:rPr>
        <w:t>The</w:t>
      </w:r>
      <w:r w:rsidR="00B03EF6" w:rsidRPr="00B67714">
        <w:rPr>
          <w:rFonts w:asciiTheme="majorHAnsi" w:hAnsiTheme="majorHAnsi" w:cs="Arial"/>
          <w:lang w:eastAsia="ar-SA"/>
        </w:rPr>
        <w:t xml:space="preserve"> artwork </w:t>
      </w:r>
      <w:r w:rsidRPr="00B67714">
        <w:rPr>
          <w:rFonts w:asciiTheme="majorHAnsi" w:hAnsiTheme="majorHAnsi" w:cs="Arial"/>
          <w:lang w:eastAsia="ar-SA"/>
        </w:rPr>
        <w:t xml:space="preserve"> of the; specimen labels, minimum pack and outer most box/shipper carton, that satisfies the above mentioned labeling conditions, shall </w:t>
      </w:r>
      <w:r w:rsidR="00B03EF6" w:rsidRPr="00B67714">
        <w:rPr>
          <w:rFonts w:asciiTheme="majorHAnsi" w:hAnsiTheme="majorHAnsi" w:cs="Arial"/>
          <w:lang w:eastAsia="ar-SA"/>
        </w:rPr>
        <w:t xml:space="preserve"> be provided  before signing the contract with the performance Bond</w:t>
      </w:r>
    </w:p>
    <w:p w14:paraId="4EB655CF" w14:textId="77777777" w:rsidR="00BD7495" w:rsidRDefault="00BD7495" w:rsidP="000A24A8">
      <w:pPr>
        <w:pStyle w:val="ListParagraph"/>
        <w:suppressAutoHyphens/>
        <w:ind w:left="360"/>
        <w:jc w:val="both"/>
        <w:rPr>
          <w:rFonts w:asciiTheme="majorHAnsi" w:hAnsiTheme="majorHAnsi" w:cs="Arial"/>
          <w:lang w:eastAsia="ar-SA"/>
        </w:rPr>
      </w:pPr>
    </w:p>
    <w:p w14:paraId="226FD0D4" w14:textId="77777777" w:rsidR="0087129E" w:rsidRPr="00B67714" w:rsidRDefault="0087129E" w:rsidP="000A24A8">
      <w:pPr>
        <w:pStyle w:val="ListParagraph"/>
        <w:suppressAutoHyphens/>
        <w:ind w:left="360"/>
        <w:jc w:val="both"/>
        <w:rPr>
          <w:rFonts w:asciiTheme="majorHAnsi" w:hAnsiTheme="majorHAnsi" w:cs="Arial"/>
          <w:lang w:eastAsia="ar-SA"/>
        </w:rPr>
      </w:pPr>
    </w:p>
    <w:p w14:paraId="4406C163" w14:textId="77777777" w:rsidR="000A24A8" w:rsidRPr="00B67714" w:rsidRDefault="000A24A8" w:rsidP="000A24A8">
      <w:pPr>
        <w:pStyle w:val="ListParagraph"/>
        <w:numPr>
          <w:ilvl w:val="0"/>
          <w:numId w:val="2"/>
        </w:numPr>
        <w:suppressAutoHyphens/>
        <w:jc w:val="both"/>
        <w:rPr>
          <w:rFonts w:asciiTheme="majorHAnsi" w:hAnsiTheme="majorHAnsi" w:cs="Arial"/>
          <w:lang w:eastAsia="ar-SA"/>
        </w:rPr>
      </w:pPr>
      <w:r w:rsidRPr="00B67714">
        <w:rPr>
          <w:rFonts w:asciiTheme="majorHAnsi" w:hAnsiTheme="majorHAnsi" w:cs="Arial"/>
          <w:lang w:eastAsia="ar-SA"/>
        </w:rPr>
        <w:t>The supplier shall submit all shipping documents to (Including Bills of Lading / Draft Air Way Bills etc.) SPC Imports department and MSD by e-mail (</w:t>
      </w:r>
      <w:r w:rsidRPr="00B67714">
        <w:rPr>
          <w:rFonts w:asciiTheme="majorHAnsi" w:eastAsia="Calibri" w:hAnsiTheme="majorHAnsi" w:cs="Arial"/>
          <w:b/>
          <w:bCs/>
          <w:iCs/>
          <w:color w:val="17365D"/>
        </w:rPr>
        <w:t xml:space="preserve">follow instructions in website </w:t>
      </w:r>
      <w:hyperlink r:id="rId8" w:history="1">
        <w:r w:rsidRPr="00B67714">
          <w:rPr>
            <w:rFonts w:asciiTheme="majorHAnsi" w:eastAsia="Calibri" w:hAnsiTheme="majorHAnsi" w:cs="Arial"/>
            <w:b/>
            <w:bCs/>
            <w:iCs/>
            <w:color w:val="0000FF"/>
            <w:u w:val="single"/>
          </w:rPr>
          <w:t>www.msd.gov.lk</w:t>
        </w:r>
      </w:hyperlink>
      <w:r w:rsidRPr="00B67714">
        <w:rPr>
          <w:rFonts w:asciiTheme="majorHAnsi" w:hAnsiTheme="majorHAnsi" w:cs="Arial"/>
          <w:lang w:eastAsia="ar-SA"/>
        </w:rPr>
        <w:t>), at least 03 days before the Expected Time of Arrival (ETA) of sea freighted consignments &amp; 02 days before the ETA of Air freighted consignments.</w:t>
      </w:r>
    </w:p>
    <w:p w14:paraId="5235CEFA" w14:textId="77777777" w:rsidR="000A24A8" w:rsidRPr="00B67714" w:rsidRDefault="000A24A8" w:rsidP="000A24A8">
      <w:pPr>
        <w:pStyle w:val="NoSpacing"/>
        <w:rPr>
          <w:rFonts w:asciiTheme="majorHAnsi" w:hAnsiTheme="majorHAnsi"/>
          <w:sz w:val="24"/>
          <w:szCs w:val="24"/>
          <w:lang w:eastAsia="ar-SA"/>
        </w:rPr>
      </w:pPr>
    </w:p>
    <w:p w14:paraId="755228C1" w14:textId="77777777" w:rsidR="000A24A8" w:rsidRPr="00B67714" w:rsidRDefault="000A24A8" w:rsidP="000A24A8">
      <w:pPr>
        <w:pStyle w:val="ListParagraph"/>
        <w:numPr>
          <w:ilvl w:val="0"/>
          <w:numId w:val="2"/>
        </w:numPr>
        <w:suppressAutoHyphens/>
        <w:jc w:val="both"/>
        <w:rPr>
          <w:rFonts w:asciiTheme="majorHAnsi" w:hAnsiTheme="majorHAnsi" w:cs="Arial"/>
          <w:lang w:eastAsia="ar-SA"/>
        </w:rPr>
      </w:pPr>
      <w:r w:rsidRPr="00B67714">
        <w:rPr>
          <w:rFonts w:asciiTheme="majorHAnsi" w:hAnsiTheme="majorHAnsi" w:cs="Arial"/>
          <w:lang w:eastAsia="ar-SA"/>
        </w:rPr>
        <w:t xml:space="preserve">After releasing the Indent/PO or establishing L/C, the latest logistical position of manufacturing &amp; supply on the Indent/PO, shall be updated biweekly through e-mails to SPC with a copy to MSD by the supplier.( follow instructions in the website www.msd.gov.lk) </w:t>
      </w:r>
    </w:p>
    <w:p w14:paraId="6BF26F71" w14:textId="77777777" w:rsidR="000A24A8" w:rsidRPr="00B67714" w:rsidRDefault="000A24A8" w:rsidP="000A24A8">
      <w:pPr>
        <w:pStyle w:val="ListParagraph"/>
        <w:suppressAutoHyphens/>
        <w:ind w:left="360"/>
        <w:jc w:val="both"/>
        <w:rPr>
          <w:rFonts w:asciiTheme="majorHAnsi" w:hAnsiTheme="majorHAnsi" w:cs="Arial"/>
          <w:lang w:eastAsia="ar-SA"/>
        </w:rPr>
      </w:pPr>
      <w:r w:rsidRPr="00B67714">
        <w:rPr>
          <w:rFonts w:asciiTheme="majorHAnsi" w:hAnsiTheme="majorHAnsi" w:cs="Arial"/>
          <w:lang w:eastAsia="ar-SA"/>
        </w:rPr>
        <w:t>If it is not complied or the information so provided are found to be incomplete/false, the grace period (for supply delays) mentioned in the clause 26 will not be applicable.</w:t>
      </w:r>
    </w:p>
    <w:p w14:paraId="4EAA41A7" w14:textId="77777777" w:rsidR="000A24A8" w:rsidRPr="00B67714" w:rsidRDefault="000A24A8" w:rsidP="000A24A8">
      <w:pPr>
        <w:pStyle w:val="NoSpacing"/>
        <w:rPr>
          <w:rFonts w:asciiTheme="majorHAnsi" w:hAnsiTheme="majorHAnsi"/>
          <w:sz w:val="24"/>
          <w:szCs w:val="24"/>
          <w:lang w:eastAsia="ar-SA"/>
        </w:rPr>
      </w:pPr>
    </w:p>
    <w:p w14:paraId="0DBB1FA8" w14:textId="77777777" w:rsidR="000A24A8" w:rsidRPr="00B67714" w:rsidRDefault="000A24A8" w:rsidP="000A24A8">
      <w:pPr>
        <w:suppressAutoHyphens/>
        <w:jc w:val="both"/>
        <w:rPr>
          <w:rFonts w:asciiTheme="majorHAnsi" w:hAnsiTheme="majorHAnsi" w:cs="Arial"/>
          <w:b/>
          <w:u w:val="single"/>
          <w:lang w:eastAsia="ar-SA"/>
        </w:rPr>
      </w:pPr>
      <w:r w:rsidRPr="00B67714">
        <w:rPr>
          <w:rFonts w:asciiTheme="majorHAnsi" w:hAnsiTheme="majorHAnsi" w:cs="Arial"/>
          <w:b/>
          <w:u w:val="single"/>
          <w:lang w:eastAsia="ar-SA"/>
        </w:rPr>
        <w:t>Common conditions</w:t>
      </w:r>
    </w:p>
    <w:p w14:paraId="5EBA3749" w14:textId="77777777" w:rsidR="000A24A8" w:rsidRPr="00B67714" w:rsidRDefault="000A24A8" w:rsidP="000A24A8">
      <w:pPr>
        <w:pStyle w:val="NoSpacing"/>
        <w:rPr>
          <w:rFonts w:asciiTheme="majorHAnsi" w:hAnsiTheme="majorHAnsi"/>
          <w:sz w:val="24"/>
          <w:szCs w:val="24"/>
          <w:lang w:eastAsia="ar-SA"/>
        </w:rPr>
      </w:pPr>
    </w:p>
    <w:p w14:paraId="28E7E1C2" w14:textId="77777777" w:rsidR="000A24A8" w:rsidRPr="00B67714" w:rsidRDefault="000A24A8" w:rsidP="000A24A8">
      <w:pPr>
        <w:suppressAutoHyphens/>
        <w:ind w:left="360" w:hanging="360"/>
        <w:jc w:val="both"/>
        <w:rPr>
          <w:rFonts w:asciiTheme="majorHAnsi" w:hAnsiTheme="majorHAnsi" w:cs="Arial"/>
          <w:lang w:eastAsia="ar-SA"/>
        </w:rPr>
      </w:pPr>
      <w:r w:rsidRPr="00B67714">
        <w:rPr>
          <w:rFonts w:asciiTheme="majorHAnsi" w:hAnsiTheme="majorHAnsi" w:cs="Arial"/>
          <w:lang w:eastAsia="ar-SA"/>
        </w:rPr>
        <w:t>35.</w:t>
      </w:r>
      <w:r w:rsidRPr="00B67714">
        <w:rPr>
          <w:rFonts w:asciiTheme="majorHAnsi" w:hAnsiTheme="majorHAnsi" w:cs="Arial"/>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14:paraId="62CC9B14" w14:textId="77777777" w:rsidR="000A24A8" w:rsidRPr="00B67714" w:rsidRDefault="000A24A8" w:rsidP="000A24A8">
      <w:pPr>
        <w:pStyle w:val="NoSpacing"/>
        <w:rPr>
          <w:rFonts w:asciiTheme="majorHAnsi" w:hAnsiTheme="majorHAnsi"/>
          <w:sz w:val="24"/>
          <w:szCs w:val="24"/>
          <w:lang w:eastAsia="ar-SA"/>
        </w:rPr>
      </w:pPr>
    </w:p>
    <w:p w14:paraId="5E6632AB" w14:textId="7C092CCC" w:rsidR="000A24A8" w:rsidRPr="00B67714" w:rsidRDefault="000A24A8" w:rsidP="000A24A8">
      <w:pPr>
        <w:pStyle w:val="ListParagraph"/>
        <w:numPr>
          <w:ilvl w:val="0"/>
          <w:numId w:val="3"/>
        </w:numPr>
        <w:suppressAutoHyphens/>
        <w:jc w:val="both"/>
        <w:rPr>
          <w:rFonts w:asciiTheme="majorHAnsi" w:hAnsiTheme="majorHAnsi" w:cs="Arial"/>
          <w:lang w:eastAsia="ar-SA"/>
        </w:rPr>
      </w:pPr>
      <w:r w:rsidRPr="00B67714">
        <w:rPr>
          <w:rFonts w:asciiTheme="majorHAnsi" w:eastAsia="Calibri" w:hAnsiTheme="majorHAnsi" w:cs="Arial"/>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B67714">
        <w:rPr>
          <w:rFonts w:asciiTheme="majorHAnsi" w:eastAsia="Calibri" w:hAnsiTheme="majorHAnsi" w:cs="Arial"/>
          <w:b/>
          <w:bCs/>
          <w:iCs/>
          <w:color w:val="17365D"/>
        </w:rPr>
        <w:t>(</w:t>
      </w:r>
      <w:proofErr w:type="spellStart"/>
      <w:r w:rsidRPr="00B67714">
        <w:rPr>
          <w:rFonts w:asciiTheme="majorHAnsi" w:eastAsia="Calibri" w:hAnsiTheme="majorHAnsi" w:cs="Arial"/>
          <w:b/>
          <w:bCs/>
          <w:iCs/>
          <w:color w:val="17365D"/>
        </w:rPr>
        <w:t>eg.</w:t>
      </w:r>
      <w:proofErr w:type="spellEnd"/>
      <w:r w:rsidRPr="00B67714">
        <w:rPr>
          <w:rFonts w:asciiTheme="majorHAnsi" w:eastAsia="Calibri" w:hAnsiTheme="majorHAnsi" w:cs="Arial"/>
          <w:b/>
          <w:bCs/>
          <w:iCs/>
          <w:color w:val="17365D"/>
        </w:rPr>
        <w:t xml:space="preserve"> As  in conditions No. 05,07,9,12)</w:t>
      </w:r>
    </w:p>
    <w:p w14:paraId="07087FDB" w14:textId="77777777" w:rsidR="00340FA5" w:rsidRPr="00B67714" w:rsidRDefault="00340FA5" w:rsidP="00340FA5">
      <w:pPr>
        <w:pStyle w:val="ListParagraph"/>
        <w:suppressAutoHyphens/>
        <w:ind w:left="360"/>
        <w:jc w:val="both"/>
        <w:rPr>
          <w:rFonts w:asciiTheme="majorHAnsi" w:hAnsiTheme="majorHAnsi" w:cs="Arial"/>
          <w:lang w:eastAsia="ar-SA"/>
        </w:rPr>
      </w:pPr>
    </w:p>
    <w:p w14:paraId="2755C4DF" w14:textId="77777777" w:rsidR="00783173" w:rsidRPr="00B67714" w:rsidRDefault="00783173" w:rsidP="00783173">
      <w:pPr>
        <w:ind w:left="90"/>
        <w:jc w:val="both"/>
        <w:rPr>
          <w:rFonts w:ascii="Cambria" w:hAnsi="Cambria"/>
        </w:rPr>
      </w:pPr>
      <w:r w:rsidRPr="00B67714">
        <w:rPr>
          <w:rFonts w:ascii="Cambria" w:hAnsi="Cambria"/>
        </w:rPr>
        <w:t>In case of an offer of product not registered with NMRA, bidders should submit documents in the  annexure 1 (checklist for WOR) along with the offer to consider under exceptional circumstances.</w:t>
      </w:r>
    </w:p>
    <w:p w14:paraId="3AFD8800" w14:textId="77777777" w:rsidR="007F0E96" w:rsidRPr="00B67714" w:rsidRDefault="007F0E96" w:rsidP="00783173">
      <w:pPr>
        <w:ind w:left="90"/>
        <w:jc w:val="both"/>
        <w:rPr>
          <w:rFonts w:ascii="Cambria" w:hAnsi="Cambria"/>
        </w:rPr>
      </w:pPr>
    </w:p>
    <w:p w14:paraId="206E6705" w14:textId="77777777" w:rsidR="00783173" w:rsidRPr="00B67714" w:rsidRDefault="00783173" w:rsidP="00783173">
      <w:pPr>
        <w:jc w:val="both"/>
        <w:rPr>
          <w:rFonts w:ascii="Cambria" w:hAnsi="Cambria"/>
          <w:b/>
          <w:bCs/>
        </w:rPr>
      </w:pPr>
      <w:r w:rsidRPr="00B67714">
        <w:rPr>
          <w:rFonts w:ascii="Cambria" w:hAnsi="Cambria"/>
        </w:rPr>
        <w:t xml:space="preserve">  </w:t>
      </w:r>
      <w:r w:rsidRPr="00B67714">
        <w:rPr>
          <w:rFonts w:ascii="Cambria" w:hAnsi="Cambria"/>
          <w:b/>
          <w:bCs/>
        </w:rPr>
        <w:t>Checklist for Waver of Registration,</w:t>
      </w:r>
    </w:p>
    <w:p w14:paraId="4672F3A6"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Certificate of Analysis (COA) of the relevant product</w:t>
      </w:r>
    </w:p>
    <w:p w14:paraId="42F9F00F"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Certificate of Pharmaceutical Product</w:t>
      </w:r>
    </w:p>
    <w:p w14:paraId="097B579A"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Label of the Product</w:t>
      </w:r>
    </w:p>
    <w:p w14:paraId="5BDC74DA"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Product Information Leaflet (PIL)</w:t>
      </w:r>
    </w:p>
    <w:p w14:paraId="337BBB18" w14:textId="77777777" w:rsidR="00783173" w:rsidRPr="00B67714" w:rsidRDefault="00783173" w:rsidP="00783173">
      <w:pPr>
        <w:pStyle w:val="ListParagraph"/>
        <w:numPr>
          <w:ilvl w:val="0"/>
          <w:numId w:val="10"/>
        </w:numPr>
        <w:spacing w:after="160" w:line="259" w:lineRule="auto"/>
        <w:jc w:val="both"/>
        <w:rPr>
          <w:rFonts w:ascii="Cambria" w:hAnsi="Cambria"/>
        </w:rPr>
      </w:pPr>
      <w:r w:rsidRPr="00B67714">
        <w:rPr>
          <w:rFonts w:ascii="Cambria" w:hAnsi="Cambria"/>
        </w:rPr>
        <w:t>Pro-forma Invoice.</w:t>
      </w:r>
    </w:p>
    <w:p w14:paraId="2CC550C6" w14:textId="77777777" w:rsidR="00783173" w:rsidRPr="00B67714" w:rsidRDefault="00783173" w:rsidP="00783173">
      <w:pPr>
        <w:jc w:val="both"/>
        <w:rPr>
          <w:rFonts w:ascii="Cambria" w:hAnsi="Cambria"/>
        </w:rPr>
      </w:pPr>
      <w:r w:rsidRPr="00B67714">
        <w:rPr>
          <w:rFonts w:ascii="Cambria" w:hAnsi="Cambria"/>
        </w:rPr>
        <w:t>In the event of an award of an un registered product, SPC will apply for a WOR from NMRA and the supplier shall submit corresponding samples of the product; upon the demand of SPC; for onward submission to NMRA.</w:t>
      </w:r>
    </w:p>
    <w:p w14:paraId="1F41E0D1" w14:textId="77777777" w:rsidR="00CE03E1" w:rsidRPr="00B67714" w:rsidRDefault="00CE03E1" w:rsidP="00783173">
      <w:pPr>
        <w:jc w:val="both"/>
        <w:rPr>
          <w:rFonts w:ascii="Cambria" w:hAnsi="Cambria"/>
        </w:rPr>
      </w:pPr>
    </w:p>
    <w:p w14:paraId="3D5A646E" w14:textId="77777777" w:rsidR="00CE03E1" w:rsidRPr="00B67714" w:rsidRDefault="00CE03E1" w:rsidP="00783173">
      <w:pPr>
        <w:jc w:val="both"/>
        <w:rPr>
          <w:rFonts w:ascii="Cambria" w:hAnsi="Cambria"/>
        </w:rPr>
      </w:pPr>
    </w:p>
    <w:p w14:paraId="4FCB93C5" w14:textId="77777777" w:rsidR="00CE03E1" w:rsidRPr="00B67714" w:rsidRDefault="00CE03E1" w:rsidP="00783173">
      <w:pPr>
        <w:jc w:val="both"/>
        <w:rPr>
          <w:rFonts w:ascii="Cambria" w:hAnsi="Cambria"/>
        </w:rPr>
      </w:pPr>
    </w:p>
    <w:p w14:paraId="4FF0D52A" w14:textId="77777777" w:rsidR="00CE03E1" w:rsidRPr="00B67714" w:rsidRDefault="00CE03E1" w:rsidP="00783173">
      <w:pPr>
        <w:jc w:val="both"/>
        <w:rPr>
          <w:rFonts w:ascii="Cambria" w:hAnsi="Cambria"/>
        </w:rPr>
      </w:pPr>
    </w:p>
    <w:p w14:paraId="652E9BF9" w14:textId="77777777" w:rsidR="00CE03E1" w:rsidRPr="00B67714" w:rsidRDefault="00CE03E1" w:rsidP="00783173">
      <w:pPr>
        <w:jc w:val="both"/>
        <w:rPr>
          <w:rFonts w:ascii="Cambria" w:hAnsi="Cambria"/>
        </w:rPr>
      </w:pPr>
    </w:p>
    <w:p w14:paraId="482298FE" w14:textId="77777777" w:rsidR="00CE03E1" w:rsidRPr="00B67714" w:rsidRDefault="00CE03E1" w:rsidP="00783173">
      <w:pPr>
        <w:jc w:val="both"/>
        <w:rPr>
          <w:rFonts w:ascii="Cambria" w:hAnsi="Cambria"/>
        </w:rPr>
      </w:pPr>
    </w:p>
    <w:p w14:paraId="72541393" w14:textId="77777777" w:rsidR="00CE03E1" w:rsidRPr="00B67714" w:rsidRDefault="00CE03E1" w:rsidP="00783173">
      <w:pPr>
        <w:jc w:val="both"/>
        <w:rPr>
          <w:rFonts w:ascii="Cambria" w:hAnsi="Cambria"/>
        </w:rPr>
      </w:pPr>
    </w:p>
    <w:p w14:paraId="1E7FDD4C" w14:textId="77777777" w:rsidR="00CE03E1" w:rsidRPr="00B67714" w:rsidRDefault="00CE03E1" w:rsidP="00783173">
      <w:pPr>
        <w:jc w:val="both"/>
        <w:rPr>
          <w:rFonts w:ascii="Cambria" w:hAnsi="Cambria"/>
        </w:rPr>
      </w:pPr>
    </w:p>
    <w:p w14:paraId="2A597FDB" w14:textId="77777777" w:rsidR="00CE03E1" w:rsidRPr="00B67714" w:rsidRDefault="00CE03E1" w:rsidP="00783173">
      <w:pPr>
        <w:jc w:val="both"/>
        <w:rPr>
          <w:rFonts w:ascii="Cambria" w:hAnsi="Cambria"/>
        </w:rPr>
      </w:pPr>
    </w:p>
    <w:p w14:paraId="468AC6D4" w14:textId="77777777" w:rsidR="00CE03E1" w:rsidRPr="00B67714" w:rsidRDefault="00CE03E1" w:rsidP="00783173">
      <w:pPr>
        <w:jc w:val="both"/>
        <w:rPr>
          <w:rFonts w:ascii="Cambria" w:hAnsi="Cambria"/>
        </w:rPr>
      </w:pPr>
    </w:p>
    <w:p w14:paraId="54FA9DCA" w14:textId="77777777" w:rsidR="00CE03E1" w:rsidRPr="00B67714" w:rsidRDefault="00CE03E1" w:rsidP="00783173">
      <w:pPr>
        <w:jc w:val="both"/>
        <w:rPr>
          <w:rFonts w:ascii="Cambria" w:hAnsi="Cambria"/>
        </w:rPr>
      </w:pPr>
    </w:p>
    <w:p w14:paraId="28B89998" w14:textId="77777777" w:rsidR="00783173" w:rsidRPr="00B67714" w:rsidRDefault="00783173" w:rsidP="00783173">
      <w:pPr>
        <w:jc w:val="both"/>
        <w:rPr>
          <w:rFonts w:ascii="Cambria" w:hAnsi="Cambria"/>
        </w:rPr>
      </w:pPr>
      <w:r w:rsidRPr="00B67714">
        <w:rPr>
          <w:rFonts w:ascii="Cambria" w:hAnsi="Cambria"/>
        </w:rPr>
        <w:t>However, NMRA may request for additional information/documentation to consider allowing the WOR and the suppliers may refer the official website of NMRA (</w:t>
      </w:r>
      <w:hyperlink r:id="rId9" w:history="1">
        <w:r w:rsidRPr="00B67714">
          <w:rPr>
            <w:rStyle w:val="Hyperlink"/>
            <w:rFonts w:ascii="Cambria" w:hAnsi="Cambria"/>
          </w:rPr>
          <w:t>www.nmra.gov.lk</w:t>
        </w:r>
      </w:hyperlink>
      <w:r w:rsidRPr="00B67714">
        <w:rPr>
          <w:rFonts w:ascii="Cambria" w:hAnsi="Cambria"/>
        </w:rPr>
        <w:t>) for more details on the documentation required.</w:t>
      </w:r>
    </w:p>
    <w:p w14:paraId="115D10F0" w14:textId="77777777" w:rsidR="007F0E96" w:rsidRPr="00B67714" w:rsidRDefault="007F0E96" w:rsidP="00783173">
      <w:pPr>
        <w:jc w:val="both"/>
        <w:rPr>
          <w:rFonts w:ascii="Cambria" w:hAnsi="Cambria"/>
        </w:rPr>
      </w:pPr>
    </w:p>
    <w:p w14:paraId="4CE911A4" w14:textId="77777777" w:rsidR="00783173" w:rsidRPr="00B67714" w:rsidRDefault="00783173" w:rsidP="00783173">
      <w:pPr>
        <w:jc w:val="both"/>
        <w:rPr>
          <w:rFonts w:ascii="Cambria" w:hAnsi="Cambria"/>
        </w:rPr>
      </w:pPr>
      <w:r w:rsidRPr="00B67714">
        <w:rPr>
          <w:rFonts w:ascii="Cambria" w:hAnsi="Cambria"/>
        </w:rPr>
        <w:t>The payment due to NMRA for issuance of WOR; shall be borne by the supplier/Local Agent.</w:t>
      </w:r>
    </w:p>
    <w:p w14:paraId="3A5F8D05" w14:textId="77777777" w:rsidR="007F0E96" w:rsidRDefault="007F0E96" w:rsidP="00783173">
      <w:pPr>
        <w:jc w:val="both"/>
        <w:rPr>
          <w:rFonts w:ascii="Cambria" w:hAnsi="Cambria"/>
          <w:sz w:val="23"/>
          <w:szCs w:val="23"/>
        </w:rPr>
      </w:pPr>
    </w:p>
    <w:p w14:paraId="2C5D0ACA" w14:textId="77777777" w:rsidR="00783173" w:rsidRDefault="00783173" w:rsidP="00783173">
      <w:pPr>
        <w:pStyle w:val="ListParagraph"/>
        <w:suppressAutoHyphens/>
        <w:ind w:left="-540"/>
        <w:jc w:val="both"/>
        <w:rPr>
          <w:rFonts w:asciiTheme="majorHAnsi" w:eastAsia="Calibri" w:hAnsiTheme="majorHAnsi" w:cs="Arial"/>
          <w:i/>
        </w:rPr>
      </w:pPr>
      <w:r w:rsidRPr="00C3249A">
        <w:rPr>
          <w:rFonts w:asciiTheme="majorHAnsi" w:eastAsia="Calibri" w:hAnsiTheme="majorHAnsi" w:cs="Arial"/>
          <w:b/>
        </w:rPr>
        <w:t>Abbreviations :</w:t>
      </w:r>
      <w:r w:rsidRPr="00C3249A">
        <w:rPr>
          <w:rFonts w:asciiTheme="majorHAnsi" w:eastAsia="Calibri" w:hAnsiTheme="majorHAnsi" w:cs="Arial"/>
          <w:i/>
        </w:rPr>
        <w:t>NMRA ; National Medicines Regulatory Authority/Sri Lanka,</w:t>
      </w:r>
      <w:r w:rsidRPr="00C3249A">
        <w:rPr>
          <w:rFonts w:asciiTheme="majorHAnsi" w:eastAsia="Calibri" w:hAnsiTheme="majorHAnsi" w:cs="Arial"/>
        </w:rPr>
        <w:t xml:space="preserve"> SPC ; State </w:t>
      </w:r>
      <w:r w:rsidRPr="00C3249A">
        <w:rPr>
          <w:rFonts w:asciiTheme="majorHAnsi" w:eastAsia="Calibri" w:hAnsiTheme="majorHAnsi" w:cs="Arial"/>
          <w:i/>
        </w:rPr>
        <w:t>Pharmaceuticals Corporation, MSD; Medical Supplies Division/Ministry of Health-Sri Lanka.</w:t>
      </w:r>
    </w:p>
    <w:p w14:paraId="28A72C7B"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44841F02" w14:textId="77777777" w:rsidR="00CE03E1" w:rsidRPr="00EB393F" w:rsidRDefault="00CE03E1" w:rsidP="00CE03E1">
      <w:pPr>
        <w:suppressAutoHyphens/>
        <w:jc w:val="both"/>
        <w:rPr>
          <w:rStyle w:val="Hyperlink"/>
          <w:rFonts w:asciiTheme="majorHAnsi" w:hAnsiTheme="majorHAnsi" w:cs="Tahoma"/>
          <w:b/>
          <w:bCs/>
          <w:color w:val="auto"/>
        </w:rPr>
      </w:pPr>
      <w:r w:rsidRPr="00EB393F">
        <w:rPr>
          <w:rStyle w:val="Hyperlink"/>
          <w:rFonts w:asciiTheme="majorHAnsi" w:hAnsiTheme="majorHAnsi" w:cs="Tahoma"/>
          <w:b/>
          <w:bCs/>
          <w:color w:val="auto"/>
          <w:u w:val="none"/>
        </w:rPr>
        <w:t xml:space="preserve">(b) </w:t>
      </w:r>
      <w:r w:rsidRPr="00EB393F">
        <w:rPr>
          <w:rStyle w:val="Hyperlink"/>
          <w:rFonts w:asciiTheme="majorHAnsi" w:hAnsiTheme="majorHAnsi" w:cs="Tahoma"/>
          <w:b/>
          <w:bCs/>
          <w:color w:val="auto"/>
        </w:rPr>
        <w:t>Part B – Special Order Conditions (SOC) of Supply</w:t>
      </w:r>
    </w:p>
    <w:p w14:paraId="1BA66406" w14:textId="77777777" w:rsidR="00CE03E1" w:rsidRPr="00EB393F" w:rsidRDefault="00CE03E1" w:rsidP="00CE03E1">
      <w:pPr>
        <w:suppressAutoHyphens/>
        <w:jc w:val="both"/>
        <w:rPr>
          <w:rStyle w:val="Hyperlink"/>
          <w:rFonts w:asciiTheme="majorHAnsi" w:hAnsiTheme="majorHAnsi" w:cs="Tahoma"/>
          <w:b/>
          <w:bCs/>
          <w:color w:val="auto"/>
        </w:rPr>
      </w:pPr>
    </w:p>
    <w:p w14:paraId="306241D4" w14:textId="77777777" w:rsidR="00CE03E1" w:rsidRPr="00EB393F" w:rsidRDefault="00CE03E1" w:rsidP="00783173">
      <w:pPr>
        <w:pStyle w:val="ListParagraph"/>
        <w:suppressAutoHyphens/>
        <w:ind w:left="-540"/>
        <w:jc w:val="both"/>
        <w:rPr>
          <w:rStyle w:val="Hyperlink"/>
          <w:rFonts w:asciiTheme="majorHAnsi" w:hAnsiTheme="majorHAnsi" w:cs="Tahoma"/>
        </w:rPr>
      </w:pPr>
    </w:p>
    <w:p w14:paraId="64D5738A"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BBE7149"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040CFCE7"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014ED54E"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4859CB55"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37DA45FC"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4BBBAC23"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79C7A183"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7A8C26E2"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DBC9586"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76C12565"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AC48D4C"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116D9552"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3406363E"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D5BBEFD"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73BAE146"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36133E3"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2310763D"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4994D5C8"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DDA2867"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54CF3F2"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543786EB"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713FD6CF"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3920C38D"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38FAD7E8"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0A39B767"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33D8EE8"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4BA045BA"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5E9FDC8A"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35DC9085"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9A117DA"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41D08B8"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48E464B8"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7CF8B391"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C0DC1E0"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6D3A67C"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60A6C37A"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78A616C1"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16C3D87C"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4240DB80" w14:textId="77777777" w:rsidR="00254C2B" w:rsidRDefault="00254C2B" w:rsidP="00783173">
      <w:pPr>
        <w:pStyle w:val="ListParagraph"/>
        <w:suppressAutoHyphens/>
        <w:ind w:left="-540"/>
        <w:jc w:val="both"/>
        <w:rPr>
          <w:rStyle w:val="Hyperlink"/>
          <w:rFonts w:asciiTheme="majorHAnsi" w:hAnsiTheme="majorHAnsi" w:cs="Tahoma"/>
          <w:sz w:val="20"/>
          <w:szCs w:val="20"/>
        </w:rPr>
      </w:pPr>
    </w:p>
    <w:p w14:paraId="00C46A96" w14:textId="77777777" w:rsidR="00254C2B" w:rsidRDefault="00254C2B" w:rsidP="00783173">
      <w:pPr>
        <w:pStyle w:val="ListParagraph"/>
        <w:suppressAutoHyphens/>
        <w:ind w:left="-540"/>
        <w:jc w:val="both"/>
        <w:rPr>
          <w:rStyle w:val="Hyperlink"/>
          <w:rFonts w:asciiTheme="majorHAnsi" w:hAnsiTheme="majorHAnsi" w:cs="Tahoma"/>
          <w:sz w:val="20"/>
          <w:szCs w:val="20"/>
        </w:rPr>
      </w:pPr>
    </w:p>
    <w:p w14:paraId="519F77BA"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02A709EB"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368F6456"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10CDB340"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5CCC3F68"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54915268"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0D39DC0C"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52AC335B"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7A6D5C16"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597C05A8"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293E3FD5"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7591EE2E"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00301B5A" w14:textId="77777777" w:rsidR="007D4CEE" w:rsidRDefault="007D4CEE" w:rsidP="00783173">
      <w:pPr>
        <w:pStyle w:val="ListParagraph"/>
        <w:suppressAutoHyphens/>
        <w:ind w:left="-540"/>
        <w:jc w:val="both"/>
        <w:rPr>
          <w:rStyle w:val="Hyperlink"/>
          <w:rFonts w:asciiTheme="majorHAnsi" w:hAnsiTheme="majorHAnsi" w:cs="Tahoma"/>
          <w:sz w:val="20"/>
          <w:szCs w:val="20"/>
        </w:rPr>
      </w:pPr>
    </w:p>
    <w:p w14:paraId="6148F877" w14:textId="77777777" w:rsidR="00254C2B" w:rsidRDefault="00254C2B" w:rsidP="00783173">
      <w:pPr>
        <w:pStyle w:val="ListParagraph"/>
        <w:suppressAutoHyphens/>
        <w:ind w:left="-540"/>
        <w:jc w:val="both"/>
        <w:rPr>
          <w:rStyle w:val="Hyperlink"/>
          <w:rFonts w:asciiTheme="majorHAnsi" w:hAnsiTheme="majorHAnsi" w:cs="Tahoma"/>
          <w:sz w:val="20"/>
          <w:szCs w:val="20"/>
        </w:rPr>
      </w:pPr>
    </w:p>
    <w:p w14:paraId="7254D5F3" w14:textId="77777777" w:rsidR="00CE03E1" w:rsidRDefault="00CE03E1" w:rsidP="00783173">
      <w:pPr>
        <w:pStyle w:val="ListParagraph"/>
        <w:suppressAutoHyphens/>
        <w:ind w:left="-540"/>
        <w:jc w:val="both"/>
        <w:rPr>
          <w:rStyle w:val="Hyperlink"/>
          <w:rFonts w:asciiTheme="majorHAnsi" w:hAnsiTheme="majorHAnsi" w:cs="Tahoma"/>
          <w:sz w:val="20"/>
          <w:szCs w:val="20"/>
        </w:rPr>
      </w:pPr>
    </w:p>
    <w:p w14:paraId="3BA0C15D" w14:textId="77777777" w:rsidR="00CE03E1" w:rsidRPr="00C3249A" w:rsidRDefault="00CE03E1" w:rsidP="00783173">
      <w:pPr>
        <w:pStyle w:val="ListParagraph"/>
        <w:suppressAutoHyphens/>
        <w:ind w:left="-540"/>
        <w:jc w:val="both"/>
        <w:rPr>
          <w:rStyle w:val="Hyperlink"/>
          <w:rFonts w:asciiTheme="majorHAnsi" w:hAnsiTheme="majorHAnsi" w:cs="Tahoma"/>
          <w:sz w:val="20"/>
          <w:szCs w:val="20"/>
        </w:rPr>
      </w:pPr>
    </w:p>
    <w:p w14:paraId="20253FCE" w14:textId="77777777" w:rsidR="00BA1B45" w:rsidRPr="002737B6" w:rsidRDefault="00BA1B45" w:rsidP="00BA1B45">
      <w:pPr>
        <w:ind w:left="360"/>
        <w:jc w:val="center"/>
        <w:rPr>
          <w:rFonts w:ascii="Tahoma" w:hAnsi="Tahoma" w:cs="Tahoma"/>
          <w:sz w:val="22"/>
          <w:szCs w:val="22"/>
        </w:rPr>
      </w:pPr>
      <w:r w:rsidRPr="003D6344">
        <w:rPr>
          <w:rFonts w:ascii="Tahoma" w:hAnsi="Tahoma" w:cs="Tahoma"/>
          <w:noProof/>
          <w:sz w:val="22"/>
          <w:szCs w:val="22"/>
        </w:rPr>
        <w:lastRenderedPageBreak/>
        <w:drawing>
          <wp:inline distT="0" distB="0" distL="0" distR="0" wp14:anchorId="1D575B4D" wp14:editId="3B5655BD">
            <wp:extent cx="762000" cy="696686"/>
            <wp:effectExtent l="19050" t="0" r="0" b="0"/>
            <wp:docPr id="2"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10"/>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14:paraId="500D9049" w14:textId="77777777" w:rsidR="00BA1B45" w:rsidRPr="00766163" w:rsidRDefault="00BA1B45" w:rsidP="00BA1B45">
      <w:pPr>
        <w:jc w:val="center"/>
        <w:rPr>
          <w:rFonts w:ascii="Tahoma" w:hAnsi="Tahoma" w:cs="Tahoma"/>
        </w:rPr>
      </w:pPr>
    </w:p>
    <w:p w14:paraId="3365212E" w14:textId="77777777" w:rsidR="00BA1B45" w:rsidRPr="00A05787" w:rsidRDefault="00BA1B45" w:rsidP="00BA1B45">
      <w:pPr>
        <w:jc w:val="center"/>
        <w:rPr>
          <w:rFonts w:ascii="Tahoma" w:hAnsi="Tahoma" w:cs="Tahoma"/>
          <w:b/>
          <w:sz w:val="32"/>
          <w:szCs w:val="32"/>
        </w:rPr>
      </w:pPr>
      <w:r w:rsidRPr="00A05787">
        <w:rPr>
          <w:rFonts w:ascii="Tahoma" w:hAnsi="Tahoma" w:cs="Tahoma"/>
          <w:b/>
          <w:sz w:val="32"/>
          <w:szCs w:val="32"/>
        </w:rPr>
        <w:t xml:space="preserve">PROCUREMENT NOTICE </w:t>
      </w:r>
    </w:p>
    <w:p w14:paraId="49B6A153" w14:textId="77777777" w:rsidR="00BA1B45" w:rsidRPr="002737B6" w:rsidRDefault="00BA1B45" w:rsidP="00BA1B45">
      <w:pPr>
        <w:rPr>
          <w:rFonts w:ascii="Tahoma" w:hAnsi="Tahoma" w:cs="Tahoma"/>
          <w:b/>
          <w:sz w:val="10"/>
        </w:rPr>
      </w:pPr>
    </w:p>
    <w:p w14:paraId="7E57CF28" w14:textId="77777777" w:rsidR="00BA1B45" w:rsidRPr="004C5CC0" w:rsidRDefault="00BA1B45" w:rsidP="00BA1B45">
      <w:pPr>
        <w:jc w:val="center"/>
        <w:rPr>
          <w:rFonts w:ascii="Tahoma" w:hAnsi="Tahoma" w:cs="Tahoma"/>
          <w:b/>
          <w:sz w:val="28"/>
          <w:szCs w:val="28"/>
        </w:rPr>
      </w:pPr>
      <w:r w:rsidRPr="004C5CC0">
        <w:rPr>
          <w:rFonts w:ascii="Tahoma" w:hAnsi="Tahoma" w:cs="Tahoma"/>
          <w:b/>
          <w:sz w:val="28"/>
          <w:szCs w:val="28"/>
        </w:rPr>
        <w:t>STATE PHARMACEUTICALS CORPORATION OF SRI LANKA</w:t>
      </w:r>
    </w:p>
    <w:p w14:paraId="09B321DA" w14:textId="77777777" w:rsidR="00BA1B45" w:rsidRPr="00B1558B" w:rsidRDefault="00BA1B45" w:rsidP="00BA1B45">
      <w:pPr>
        <w:jc w:val="both"/>
        <w:rPr>
          <w:rFonts w:ascii="Tahoma" w:hAnsi="Tahoma" w:cs="Tahoma"/>
          <w:sz w:val="16"/>
          <w:szCs w:val="16"/>
        </w:rPr>
      </w:pPr>
      <w:r w:rsidRPr="002737B6">
        <w:rPr>
          <w:rFonts w:ascii="Tahoma" w:hAnsi="Tahoma" w:cs="Tahoma"/>
          <w:sz w:val="22"/>
          <w:szCs w:val="22"/>
        </w:rPr>
        <w:t xml:space="preserve"> </w:t>
      </w:r>
    </w:p>
    <w:p w14:paraId="38266676" w14:textId="77777777" w:rsidR="00BA1B45" w:rsidRDefault="00BA1B45" w:rsidP="00122F4A">
      <w:pPr>
        <w:pStyle w:val="BodyText"/>
        <w:tabs>
          <w:tab w:val="left" w:pos="8789"/>
        </w:tabs>
        <w:jc w:val="both"/>
        <w:rPr>
          <w:rFonts w:ascii="Tahoma" w:hAnsi="Tahoma" w:cs="Tahoma"/>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he State Pharmaceuticals Corporation of Sri Lanka, Colombo 0</w:t>
      </w:r>
      <w:r w:rsidR="004B5B0D">
        <w:rPr>
          <w:rFonts w:ascii="Tahoma" w:hAnsi="Tahoma" w:cs="Tahoma"/>
          <w:sz w:val="21"/>
          <w:szCs w:val="21"/>
        </w:rPr>
        <w:t>5</w:t>
      </w:r>
      <w:r w:rsidRPr="005D6CFC">
        <w:rPr>
          <w:rFonts w:ascii="Tahoma" w:hAnsi="Tahoma" w:cs="Tahoma"/>
          <w:sz w:val="21"/>
          <w:szCs w:val="21"/>
        </w:rPr>
        <w:t xml:space="preserve">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p>
    <w:p w14:paraId="34359489" w14:textId="77777777" w:rsidR="00BA1B45" w:rsidRPr="005D6CFC" w:rsidRDefault="00BA1B45" w:rsidP="00122F4A">
      <w:pPr>
        <w:pStyle w:val="BodyText"/>
        <w:tabs>
          <w:tab w:val="left" w:pos="8789"/>
        </w:tabs>
        <w:jc w:val="both"/>
        <w:rPr>
          <w:rFonts w:ascii="Tahoma" w:hAnsi="Tahoma" w:cs="Tahoma"/>
          <w:b/>
          <w:bCs/>
          <w:sz w:val="21"/>
          <w:szCs w:val="21"/>
        </w:rPr>
      </w:pP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14:paraId="0690132E" w14:textId="77777777" w:rsidR="00BA1B45" w:rsidRDefault="00BA1B45" w:rsidP="00122F4A">
      <w:pPr>
        <w:jc w:val="both"/>
        <w:rPr>
          <w:rFonts w:ascii="Tahoma" w:hAnsi="Tahoma" w:cs="Tahoma"/>
          <w:sz w:val="22"/>
          <w:szCs w:val="22"/>
        </w:rPr>
      </w:pPr>
    </w:p>
    <w:p w14:paraId="603C8328" w14:textId="77777777" w:rsidR="00BA1B45" w:rsidRPr="00471E2E" w:rsidRDefault="00BA1B45" w:rsidP="00122F4A">
      <w:pPr>
        <w:jc w:val="both"/>
        <w:rPr>
          <w:rFonts w:ascii="Tahoma" w:hAnsi="Tahoma" w:cs="Tahoma"/>
          <w:sz w:val="22"/>
          <w:szCs w:val="22"/>
        </w:rPr>
      </w:pPr>
      <w:r w:rsidRPr="00471E2E">
        <w:rPr>
          <w:rFonts w:ascii="Tahoma" w:hAnsi="Tahoma" w:cs="Tahoma"/>
          <w:sz w:val="22"/>
          <w:szCs w:val="22"/>
        </w:rPr>
        <w:t>Sealed Bids may be sent by post under registered cover or may be personally deposited in the box available fo</w:t>
      </w:r>
      <w:r w:rsidR="00105A38">
        <w:rPr>
          <w:rFonts w:ascii="Tahoma" w:hAnsi="Tahoma" w:cs="Tahoma"/>
          <w:sz w:val="22"/>
          <w:szCs w:val="22"/>
        </w:rPr>
        <w:t>r this purpose at Administration</w:t>
      </w:r>
      <w:r w:rsidRPr="00471E2E">
        <w:rPr>
          <w:rFonts w:ascii="Tahoma" w:hAnsi="Tahoma" w:cs="Tahoma"/>
          <w:sz w:val="22"/>
          <w:szCs w:val="22"/>
        </w:rPr>
        <w:t xml:space="preserve"> D</w:t>
      </w:r>
      <w:r w:rsidR="004B5B0D">
        <w:rPr>
          <w:rFonts w:ascii="Tahoma" w:hAnsi="Tahoma" w:cs="Tahoma"/>
          <w:sz w:val="22"/>
          <w:szCs w:val="22"/>
        </w:rPr>
        <w:t>epartment</w:t>
      </w:r>
      <w:r w:rsidRPr="00471E2E">
        <w:rPr>
          <w:rFonts w:ascii="Tahoma" w:hAnsi="Tahoma" w:cs="Tahoma"/>
          <w:sz w:val="22"/>
          <w:szCs w:val="22"/>
        </w:rPr>
        <w:t xml:space="preserve"> of the State Pharmaceuticals Corporation at No. </w:t>
      </w:r>
      <w:r w:rsidR="004B5B0D">
        <w:rPr>
          <w:rFonts w:ascii="Tahoma" w:hAnsi="Tahoma" w:cs="Tahoma"/>
          <w:sz w:val="22"/>
          <w:szCs w:val="22"/>
        </w:rPr>
        <w:t>16</w:t>
      </w:r>
      <w:r w:rsidR="004B5B0D" w:rsidRPr="004B5B0D">
        <w:rPr>
          <w:rFonts w:ascii="Tahoma" w:hAnsi="Tahoma" w:cs="Tahoma"/>
          <w:sz w:val="22"/>
          <w:szCs w:val="22"/>
          <w:vertAlign w:val="superscript"/>
        </w:rPr>
        <w:t>th</w:t>
      </w:r>
      <w:r w:rsidR="004B5B0D">
        <w:rPr>
          <w:rFonts w:ascii="Tahoma" w:hAnsi="Tahoma" w:cs="Tahoma"/>
          <w:sz w:val="22"/>
          <w:szCs w:val="22"/>
        </w:rPr>
        <w:t xml:space="preserve"> Floor, “</w:t>
      </w:r>
      <w:proofErr w:type="spellStart"/>
      <w:r w:rsidR="004B5B0D">
        <w:rPr>
          <w:rFonts w:ascii="Tahoma" w:hAnsi="Tahoma" w:cs="Tahoma"/>
          <w:sz w:val="22"/>
          <w:szCs w:val="22"/>
        </w:rPr>
        <w:t>Mehewara</w:t>
      </w:r>
      <w:proofErr w:type="spellEnd"/>
      <w:r w:rsidR="004B5B0D">
        <w:rPr>
          <w:rFonts w:ascii="Tahoma" w:hAnsi="Tahoma" w:cs="Tahoma"/>
          <w:sz w:val="22"/>
          <w:szCs w:val="22"/>
        </w:rPr>
        <w:t xml:space="preserve"> Piyasa”, 41, </w:t>
      </w:r>
      <w:proofErr w:type="spellStart"/>
      <w:r w:rsidR="004B5B0D">
        <w:rPr>
          <w:rFonts w:ascii="Tahoma" w:hAnsi="Tahoma" w:cs="Tahoma"/>
          <w:sz w:val="22"/>
          <w:szCs w:val="22"/>
        </w:rPr>
        <w:t>Kirula</w:t>
      </w:r>
      <w:proofErr w:type="spellEnd"/>
      <w:r w:rsidR="004B5B0D">
        <w:rPr>
          <w:rFonts w:ascii="Tahoma" w:hAnsi="Tahoma" w:cs="Tahoma"/>
          <w:sz w:val="22"/>
          <w:szCs w:val="22"/>
        </w:rPr>
        <w:t xml:space="preserve"> Road, Colombo 05</w:t>
      </w:r>
      <w:r w:rsidRPr="00471E2E">
        <w:rPr>
          <w:rFonts w:ascii="Tahoma" w:hAnsi="Tahoma" w:cs="Tahoma"/>
          <w:sz w:val="22"/>
          <w:szCs w:val="22"/>
        </w:rPr>
        <w:t>, Sri Lanka.</w:t>
      </w:r>
    </w:p>
    <w:p w14:paraId="0C807F42" w14:textId="77777777" w:rsidR="00BA1B45" w:rsidRPr="00B1558B" w:rsidRDefault="00BA1B45" w:rsidP="00122F4A">
      <w:pPr>
        <w:pStyle w:val="BodyText"/>
        <w:jc w:val="both"/>
        <w:rPr>
          <w:rFonts w:ascii="Tahoma" w:hAnsi="Tahoma" w:cs="Tahoma"/>
          <w:sz w:val="16"/>
          <w:szCs w:val="16"/>
        </w:rPr>
      </w:pPr>
    </w:p>
    <w:p w14:paraId="389EC5C4" w14:textId="77777777" w:rsidR="00BA1B45" w:rsidRPr="00BF3A3D" w:rsidRDefault="00BA1B45" w:rsidP="00122F4A">
      <w:pPr>
        <w:pStyle w:val="NoSpacing"/>
        <w:jc w:val="both"/>
        <w:rPr>
          <w:rFonts w:ascii="Tahoma" w:hAnsi="Tahoma" w:cs="Tahoma"/>
          <w:b/>
          <w:sz w:val="20"/>
          <w:szCs w:val="20"/>
          <w:u w:val="single"/>
        </w:rPr>
      </w:pPr>
      <w:r w:rsidRPr="00BF3A3D">
        <w:rPr>
          <w:rFonts w:ascii="Tahoma" w:hAnsi="Tahoma" w:cs="Tahoma"/>
        </w:rPr>
        <w:t xml:space="preserve">Bidders or their </w:t>
      </w:r>
      <w:proofErr w:type="spellStart"/>
      <w:r w:rsidRPr="00BF3A3D">
        <w:rPr>
          <w:rFonts w:ascii="Tahoma" w:hAnsi="Tahoma" w:cs="Tahoma"/>
        </w:rPr>
        <w:t>authorised</w:t>
      </w:r>
      <w:proofErr w:type="spellEnd"/>
      <w:r w:rsidRPr="00BF3A3D">
        <w:rPr>
          <w:rFonts w:ascii="Tahoma" w:hAnsi="Tahoma" w:cs="Tahoma"/>
        </w:rPr>
        <w:t xml:space="preserve"> representatives will be permitted to be present at the time of opening of Bids.</w:t>
      </w:r>
    </w:p>
    <w:p w14:paraId="3E15D249" w14:textId="77777777" w:rsidR="00BA1B45" w:rsidRPr="004E6115" w:rsidRDefault="00BA1B45" w:rsidP="00122F4A">
      <w:pPr>
        <w:jc w:val="both"/>
        <w:rPr>
          <w:rFonts w:ascii="Tahoma" w:hAnsi="Tahoma" w:cs="Tahoma"/>
          <w:b/>
          <w:sz w:val="16"/>
          <w:szCs w:val="16"/>
          <w:u w:val="single"/>
        </w:rPr>
      </w:pPr>
    </w:p>
    <w:tbl>
      <w:tblPr>
        <w:tblStyle w:val="TableGrid"/>
        <w:tblW w:w="10172" w:type="dxa"/>
        <w:tblLook w:val="04A0" w:firstRow="1" w:lastRow="0" w:firstColumn="1" w:lastColumn="0" w:noHBand="0" w:noVBand="1"/>
      </w:tblPr>
      <w:tblGrid>
        <w:gridCol w:w="2093"/>
        <w:gridCol w:w="1560"/>
        <w:gridCol w:w="1134"/>
        <w:gridCol w:w="3968"/>
        <w:gridCol w:w="1417"/>
      </w:tblGrid>
      <w:tr w:rsidR="00BA1B45" w14:paraId="64F68E18" w14:textId="77777777" w:rsidTr="004B5B0D">
        <w:trPr>
          <w:trHeight w:val="566"/>
        </w:trPr>
        <w:tc>
          <w:tcPr>
            <w:tcW w:w="2093" w:type="dxa"/>
          </w:tcPr>
          <w:p w14:paraId="66310B71"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Tender No.</w:t>
            </w:r>
          </w:p>
          <w:p w14:paraId="0290CE7D" w14:textId="77777777" w:rsidR="00BA1B45" w:rsidRPr="0081065C" w:rsidRDefault="00BA1B45" w:rsidP="004B5B0D">
            <w:pPr>
              <w:jc w:val="center"/>
              <w:rPr>
                <w:rFonts w:ascii="Tahoma" w:hAnsi="Tahoma" w:cs="Tahoma"/>
                <w:b/>
                <w:sz w:val="20"/>
                <w:szCs w:val="20"/>
              </w:rPr>
            </w:pPr>
          </w:p>
        </w:tc>
        <w:tc>
          <w:tcPr>
            <w:tcW w:w="1560" w:type="dxa"/>
            <w:hideMark/>
          </w:tcPr>
          <w:p w14:paraId="084E3C1F"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Closing Date</w:t>
            </w:r>
          </w:p>
        </w:tc>
        <w:tc>
          <w:tcPr>
            <w:tcW w:w="1134" w:type="dxa"/>
            <w:hideMark/>
          </w:tcPr>
          <w:p w14:paraId="3C653945"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Closing Time</w:t>
            </w:r>
          </w:p>
        </w:tc>
        <w:tc>
          <w:tcPr>
            <w:tcW w:w="3968" w:type="dxa"/>
            <w:hideMark/>
          </w:tcPr>
          <w:p w14:paraId="1252EBE5"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Item</w:t>
            </w:r>
          </w:p>
        </w:tc>
        <w:tc>
          <w:tcPr>
            <w:tcW w:w="1417" w:type="dxa"/>
            <w:hideMark/>
          </w:tcPr>
          <w:p w14:paraId="12306099" w14:textId="77777777" w:rsidR="00BA1B45" w:rsidRPr="0081065C" w:rsidRDefault="00BA1B45" w:rsidP="004B5B0D">
            <w:pPr>
              <w:jc w:val="center"/>
              <w:rPr>
                <w:rFonts w:ascii="Tahoma" w:hAnsi="Tahoma" w:cs="Tahoma"/>
                <w:b/>
                <w:sz w:val="20"/>
                <w:szCs w:val="20"/>
              </w:rPr>
            </w:pPr>
            <w:r w:rsidRPr="0081065C">
              <w:rPr>
                <w:rFonts w:ascii="Tahoma" w:hAnsi="Tahoma" w:cs="Tahoma"/>
                <w:b/>
                <w:sz w:val="20"/>
                <w:szCs w:val="20"/>
              </w:rPr>
              <w:t>Quantity</w:t>
            </w:r>
          </w:p>
        </w:tc>
      </w:tr>
      <w:tr w:rsidR="00BA1B45" w14:paraId="79A76D95" w14:textId="77777777" w:rsidTr="00D66D62">
        <w:trPr>
          <w:trHeight w:val="498"/>
        </w:trPr>
        <w:tc>
          <w:tcPr>
            <w:tcW w:w="2093" w:type="dxa"/>
            <w:vAlign w:val="center"/>
          </w:tcPr>
          <w:p w14:paraId="61B6179E" w14:textId="316368BC" w:rsidR="00BA1B45" w:rsidRPr="0081065C" w:rsidRDefault="00BA1B45" w:rsidP="007F0E96">
            <w:pPr>
              <w:tabs>
                <w:tab w:val="left" w:pos="423"/>
              </w:tabs>
              <w:jc w:val="center"/>
              <w:rPr>
                <w:rFonts w:ascii="Tahoma" w:hAnsi="Tahoma" w:cs="Tahoma"/>
                <w:sz w:val="20"/>
                <w:szCs w:val="20"/>
              </w:rPr>
            </w:pPr>
            <w:r>
              <w:rPr>
                <w:rFonts w:ascii="Tahoma" w:hAnsi="Tahoma" w:cs="Tahoma"/>
                <w:sz w:val="20"/>
                <w:szCs w:val="20"/>
              </w:rPr>
              <w:t>DHS/RP/</w:t>
            </w:r>
            <w:r w:rsidR="00254C2B">
              <w:rPr>
                <w:rFonts w:ascii="Tahoma" w:hAnsi="Tahoma" w:cs="Tahoma"/>
                <w:sz w:val="20"/>
                <w:szCs w:val="20"/>
              </w:rPr>
              <w:t>387/2022</w:t>
            </w:r>
            <w:r w:rsidR="007F0E96">
              <w:rPr>
                <w:rFonts w:ascii="Tahoma" w:hAnsi="Tahoma" w:cs="Tahoma"/>
                <w:sz w:val="20"/>
                <w:szCs w:val="20"/>
              </w:rPr>
              <w:t xml:space="preserve"> </w:t>
            </w:r>
          </w:p>
        </w:tc>
        <w:tc>
          <w:tcPr>
            <w:tcW w:w="1560" w:type="dxa"/>
            <w:vAlign w:val="center"/>
          </w:tcPr>
          <w:p w14:paraId="21B4EDA1" w14:textId="6ACF1263" w:rsidR="00BA1B45" w:rsidRPr="0081065C" w:rsidRDefault="0087129E" w:rsidP="009F3EC8">
            <w:pPr>
              <w:jc w:val="center"/>
              <w:rPr>
                <w:rFonts w:ascii="Tahoma" w:hAnsi="Tahoma" w:cs="Tahoma"/>
                <w:sz w:val="20"/>
                <w:szCs w:val="20"/>
              </w:rPr>
            </w:pPr>
            <w:r>
              <w:rPr>
                <w:rFonts w:ascii="Tahoma" w:hAnsi="Tahoma" w:cs="Tahoma"/>
                <w:sz w:val="20"/>
                <w:szCs w:val="20"/>
              </w:rPr>
              <w:t>14.11.2023</w:t>
            </w:r>
          </w:p>
        </w:tc>
        <w:tc>
          <w:tcPr>
            <w:tcW w:w="1134" w:type="dxa"/>
            <w:vAlign w:val="center"/>
          </w:tcPr>
          <w:p w14:paraId="350CFC2D" w14:textId="047DA1E9" w:rsidR="00BA1B45" w:rsidRPr="0081065C" w:rsidRDefault="0012516C" w:rsidP="009711D8">
            <w:pPr>
              <w:jc w:val="center"/>
              <w:rPr>
                <w:rFonts w:ascii="Tahoma" w:hAnsi="Tahoma" w:cs="Tahoma"/>
                <w:sz w:val="20"/>
                <w:szCs w:val="20"/>
              </w:rPr>
            </w:pPr>
            <w:r>
              <w:rPr>
                <w:rFonts w:ascii="Tahoma" w:hAnsi="Tahoma" w:cs="Tahoma"/>
                <w:sz w:val="20"/>
                <w:szCs w:val="20"/>
              </w:rPr>
              <w:t>2.30</w:t>
            </w:r>
            <w:r w:rsidR="007007F8">
              <w:rPr>
                <w:rFonts w:ascii="Tahoma" w:hAnsi="Tahoma" w:cs="Tahoma"/>
                <w:sz w:val="20"/>
                <w:szCs w:val="20"/>
              </w:rPr>
              <w:t xml:space="preserve"> P.M.</w:t>
            </w:r>
          </w:p>
        </w:tc>
        <w:tc>
          <w:tcPr>
            <w:tcW w:w="3968" w:type="dxa"/>
            <w:vAlign w:val="center"/>
          </w:tcPr>
          <w:p w14:paraId="4E331726" w14:textId="77A0572A" w:rsidR="00BA1B45" w:rsidRPr="0081065C" w:rsidRDefault="007F0E96" w:rsidP="00D66D62">
            <w:pPr>
              <w:tabs>
                <w:tab w:val="left" w:pos="2432"/>
              </w:tabs>
              <w:rPr>
                <w:rFonts w:ascii="Tahoma" w:hAnsi="Tahoma" w:cs="Tahoma"/>
                <w:color w:val="000000"/>
                <w:sz w:val="20"/>
                <w:szCs w:val="20"/>
              </w:rPr>
            </w:pPr>
            <w:r>
              <w:rPr>
                <w:rFonts w:ascii="Tahoma" w:hAnsi="Tahoma" w:cs="Tahoma"/>
                <w:color w:val="000000"/>
                <w:sz w:val="20"/>
                <w:szCs w:val="20"/>
              </w:rPr>
              <w:t xml:space="preserve"> </w:t>
            </w:r>
            <w:r w:rsidR="0087129E">
              <w:rPr>
                <w:rFonts w:ascii="Tahoma" w:hAnsi="Tahoma" w:cs="Tahoma"/>
                <w:color w:val="000000"/>
                <w:sz w:val="20"/>
                <w:szCs w:val="20"/>
              </w:rPr>
              <w:t>Abacavir Sulfate 60mg + Lamivudine 30mg Tablet</w:t>
            </w:r>
          </w:p>
        </w:tc>
        <w:tc>
          <w:tcPr>
            <w:tcW w:w="1417" w:type="dxa"/>
            <w:vAlign w:val="center"/>
          </w:tcPr>
          <w:p w14:paraId="190BED9D" w14:textId="4DD5A303" w:rsidR="00BA1B45" w:rsidRPr="0081065C" w:rsidRDefault="0087129E" w:rsidP="009711D8">
            <w:pPr>
              <w:jc w:val="center"/>
              <w:rPr>
                <w:rFonts w:ascii="Tahoma" w:hAnsi="Tahoma" w:cs="Tahoma"/>
                <w:color w:val="000000"/>
                <w:sz w:val="20"/>
                <w:szCs w:val="20"/>
              </w:rPr>
            </w:pPr>
            <w:r>
              <w:rPr>
                <w:rFonts w:ascii="Tahoma" w:hAnsi="Tahoma" w:cs="Tahoma"/>
                <w:color w:val="000000"/>
                <w:sz w:val="20"/>
                <w:szCs w:val="20"/>
              </w:rPr>
              <w:t xml:space="preserve">55,890 Tablets </w:t>
            </w:r>
            <w:r w:rsidR="007F0E96">
              <w:rPr>
                <w:rFonts w:ascii="Tahoma" w:hAnsi="Tahoma" w:cs="Tahoma"/>
                <w:color w:val="000000"/>
                <w:sz w:val="20"/>
                <w:szCs w:val="20"/>
              </w:rPr>
              <w:t xml:space="preserve"> </w:t>
            </w:r>
          </w:p>
        </w:tc>
      </w:tr>
    </w:tbl>
    <w:p w14:paraId="2723ED42" w14:textId="77777777" w:rsidR="00BA1B45" w:rsidRDefault="00BA1B45" w:rsidP="00BA1B45">
      <w:pPr>
        <w:rPr>
          <w:rFonts w:ascii="Tahoma" w:hAnsi="Tahoma" w:cs="Tahoma"/>
          <w:b/>
          <w:sz w:val="20"/>
          <w:szCs w:val="20"/>
          <w:u w:val="single"/>
        </w:rPr>
      </w:pPr>
    </w:p>
    <w:p w14:paraId="2851C7D5" w14:textId="77777777" w:rsidR="00BA1B45" w:rsidRDefault="00BA1B45" w:rsidP="00BA1B45">
      <w:pPr>
        <w:jc w:val="both"/>
        <w:rPr>
          <w:rFonts w:ascii="Tahoma" w:hAnsi="Tahoma" w:cs="Tahoma"/>
          <w:sz w:val="21"/>
          <w:szCs w:val="21"/>
        </w:rPr>
      </w:pPr>
    </w:p>
    <w:p w14:paraId="646BFB76" w14:textId="77777777" w:rsidR="00BA1B45" w:rsidRDefault="00BA1B45" w:rsidP="00BA1B45">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004B5B0D">
        <w:rPr>
          <w:rFonts w:ascii="Tahoma" w:hAnsi="Tahoma" w:cs="Tahoma"/>
          <w:sz w:val="21"/>
          <w:szCs w:val="21"/>
        </w:rPr>
        <w:t>o. 16</w:t>
      </w:r>
      <w:r w:rsidR="004B5B0D" w:rsidRPr="004B5B0D">
        <w:rPr>
          <w:rFonts w:ascii="Tahoma" w:hAnsi="Tahoma" w:cs="Tahoma"/>
          <w:sz w:val="21"/>
          <w:szCs w:val="21"/>
          <w:vertAlign w:val="superscript"/>
        </w:rPr>
        <w:t>th</w:t>
      </w:r>
      <w:r w:rsidR="004B5B0D">
        <w:rPr>
          <w:rFonts w:ascii="Tahoma" w:hAnsi="Tahoma" w:cs="Tahoma"/>
          <w:sz w:val="21"/>
          <w:szCs w:val="21"/>
        </w:rPr>
        <w:t xml:space="preserve"> Floor, “</w:t>
      </w:r>
      <w:proofErr w:type="spellStart"/>
      <w:r w:rsidR="00566F16">
        <w:rPr>
          <w:rFonts w:ascii="Tahoma" w:hAnsi="Tahoma" w:cs="Tahoma"/>
          <w:sz w:val="21"/>
          <w:szCs w:val="21"/>
        </w:rPr>
        <w:t>Mehewara</w:t>
      </w:r>
      <w:proofErr w:type="spellEnd"/>
      <w:r w:rsidR="00566F16">
        <w:rPr>
          <w:rFonts w:ascii="Tahoma" w:hAnsi="Tahoma" w:cs="Tahoma"/>
          <w:sz w:val="21"/>
          <w:szCs w:val="21"/>
        </w:rPr>
        <w:t xml:space="preserve"> Piyasa”, 41, </w:t>
      </w:r>
      <w:proofErr w:type="spellStart"/>
      <w:r w:rsidR="00566F16">
        <w:rPr>
          <w:rFonts w:ascii="Tahoma" w:hAnsi="Tahoma" w:cs="Tahoma"/>
          <w:sz w:val="21"/>
          <w:szCs w:val="21"/>
        </w:rPr>
        <w:t>Kirula</w:t>
      </w:r>
      <w:proofErr w:type="spellEnd"/>
      <w:r w:rsidR="00566F16">
        <w:rPr>
          <w:rFonts w:ascii="Tahoma" w:hAnsi="Tahoma" w:cs="Tahoma"/>
          <w:sz w:val="21"/>
          <w:szCs w:val="21"/>
        </w:rPr>
        <w:t xml:space="preserve"> Roa</w:t>
      </w:r>
      <w:r w:rsidR="004B5B0D">
        <w:rPr>
          <w:rFonts w:ascii="Tahoma" w:hAnsi="Tahoma" w:cs="Tahoma"/>
          <w:sz w:val="21"/>
          <w:szCs w:val="21"/>
        </w:rPr>
        <w:t>d, Colombo 05</w:t>
      </w:r>
      <w:r w:rsidRPr="00AE04DA">
        <w:rPr>
          <w:rFonts w:ascii="Tahoma" w:hAnsi="Tahoma" w:cs="Tahoma"/>
          <w:sz w:val="21"/>
          <w:szCs w:val="21"/>
        </w:rPr>
        <w:t xml:space="preserve">. </w:t>
      </w:r>
    </w:p>
    <w:p w14:paraId="1D9AC9D7" w14:textId="77777777" w:rsidR="00BA1B45" w:rsidRDefault="00BA1B45" w:rsidP="00BA1B45">
      <w:pPr>
        <w:jc w:val="both"/>
        <w:rPr>
          <w:rFonts w:ascii="Tahoma" w:hAnsi="Tahoma" w:cs="Tahoma"/>
          <w:sz w:val="16"/>
          <w:szCs w:val="16"/>
        </w:rPr>
      </w:pPr>
    </w:p>
    <w:p w14:paraId="563E0D21" w14:textId="77777777" w:rsidR="00BA1B45" w:rsidRPr="00471E2E" w:rsidRDefault="00BA1B45" w:rsidP="00BA1B45">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and also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14:paraId="258A8488" w14:textId="77777777" w:rsidR="00BA1B45" w:rsidRDefault="00BA1B45" w:rsidP="00BA1B45">
      <w:pPr>
        <w:jc w:val="both"/>
        <w:rPr>
          <w:rFonts w:ascii="Tahoma" w:hAnsi="Tahoma" w:cs="Tahoma"/>
          <w:sz w:val="20"/>
          <w:szCs w:val="20"/>
        </w:rPr>
      </w:pPr>
    </w:p>
    <w:p w14:paraId="4E0B0B34" w14:textId="77777777" w:rsidR="00BA1B45" w:rsidRDefault="00BA1B45" w:rsidP="00BA1B45">
      <w:pPr>
        <w:jc w:val="both"/>
        <w:rPr>
          <w:rFonts w:ascii="Tahoma" w:hAnsi="Tahoma" w:cs="Tahoma"/>
          <w:sz w:val="20"/>
          <w:szCs w:val="20"/>
        </w:rPr>
      </w:pPr>
    </w:p>
    <w:p w14:paraId="18B9B3C4" w14:textId="77777777" w:rsidR="00BA1B45" w:rsidRDefault="00BA1B45" w:rsidP="00BA1B45">
      <w:pPr>
        <w:jc w:val="both"/>
        <w:rPr>
          <w:rFonts w:ascii="Tahoma" w:hAnsi="Tahoma" w:cs="Tahoma"/>
          <w:sz w:val="20"/>
          <w:szCs w:val="20"/>
        </w:rPr>
      </w:pPr>
      <w:r>
        <w:rPr>
          <w:rFonts w:ascii="Tahoma" w:hAnsi="Tahoma" w:cs="Tahoma"/>
          <w:sz w:val="20"/>
          <w:szCs w:val="20"/>
        </w:rPr>
        <w:t>CHAIRMAN -PROCUREMENT COMMITTEE</w:t>
      </w:r>
    </w:p>
    <w:p w14:paraId="273232EE" w14:textId="77777777" w:rsidR="00BA1B45" w:rsidRDefault="00BA1B45" w:rsidP="00BA1B45">
      <w:pPr>
        <w:jc w:val="both"/>
        <w:rPr>
          <w:rFonts w:ascii="Tahoma" w:hAnsi="Tahoma" w:cs="Tahoma"/>
          <w:sz w:val="20"/>
          <w:szCs w:val="20"/>
        </w:rPr>
      </w:pPr>
      <w:r>
        <w:rPr>
          <w:rFonts w:ascii="Tahoma" w:hAnsi="Tahoma" w:cs="Tahoma"/>
          <w:sz w:val="20"/>
          <w:szCs w:val="20"/>
        </w:rPr>
        <w:t>STATE PHARMACEUTICALS CORPORATION OF SRI LANKA</w:t>
      </w:r>
    </w:p>
    <w:p w14:paraId="4BD8AE4D" w14:textId="77777777" w:rsidR="00BA1B45" w:rsidRDefault="00566F16" w:rsidP="00BA1B45">
      <w:pPr>
        <w:tabs>
          <w:tab w:val="left" w:pos="4395"/>
        </w:tabs>
        <w:jc w:val="both"/>
        <w:rPr>
          <w:rFonts w:ascii="Tahoma" w:hAnsi="Tahoma" w:cs="Tahoma"/>
          <w:sz w:val="20"/>
          <w:szCs w:val="20"/>
        </w:rPr>
      </w:pPr>
      <w:r>
        <w:rPr>
          <w:rFonts w:ascii="Tahoma" w:hAnsi="Tahoma" w:cs="Tahoma"/>
          <w:sz w:val="20"/>
          <w:szCs w:val="20"/>
        </w:rPr>
        <w:t>16</w:t>
      </w:r>
      <w:r w:rsidRPr="00566F16">
        <w:rPr>
          <w:rFonts w:ascii="Tahoma" w:hAnsi="Tahoma" w:cs="Tahoma"/>
          <w:sz w:val="20"/>
          <w:szCs w:val="20"/>
          <w:vertAlign w:val="superscript"/>
        </w:rPr>
        <w:t>TH</w:t>
      </w:r>
      <w:r>
        <w:rPr>
          <w:rFonts w:ascii="Tahoma" w:hAnsi="Tahoma" w:cs="Tahoma"/>
          <w:sz w:val="20"/>
          <w:szCs w:val="20"/>
        </w:rPr>
        <w:t xml:space="preserve"> FLOOR, “MEHEWARA PIYASA”, 41, KIRULA ROAD,</w:t>
      </w:r>
      <w:r w:rsidR="00BA1B45">
        <w:rPr>
          <w:rFonts w:ascii="Tahoma" w:hAnsi="Tahoma" w:cs="Tahoma"/>
          <w:sz w:val="20"/>
          <w:szCs w:val="20"/>
        </w:rPr>
        <w:tab/>
      </w:r>
    </w:p>
    <w:p w14:paraId="52A391A5" w14:textId="77777777" w:rsidR="00BA1B45" w:rsidRDefault="00BA1B45" w:rsidP="00BA1B45">
      <w:pPr>
        <w:jc w:val="both"/>
        <w:rPr>
          <w:rFonts w:ascii="Tahoma" w:hAnsi="Tahoma" w:cs="Tahoma"/>
          <w:sz w:val="20"/>
          <w:szCs w:val="20"/>
        </w:rPr>
      </w:pPr>
      <w:r>
        <w:rPr>
          <w:rFonts w:ascii="Tahoma" w:hAnsi="Tahoma" w:cs="Tahoma"/>
          <w:sz w:val="20"/>
          <w:szCs w:val="20"/>
        </w:rPr>
        <w:t xml:space="preserve">COLOMBO </w:t>
      </w:r>
      <w:r w:rsidR="00566F16">
        <w:rPr>
          <w:rFonts w:ascii="Tahoma" w:hAnsi="Tahoma" w:cs="Tahoma"/>
          <w:sz w:val="20"/>
          <w:szCs w:val="20"/>
        </w:rPr>
        <w:t>05.</w:t>
      </w:r>
    </w:p>
    <w:p w14:paraId="68174054" w14:textId="77777777" w:rsidR="00BA1B45" w:rsidRDefault="00BA1B45" w:rsidP="00BA1B45">
      <w:pPr>
        <w:jc w:val="both"/>
        <w:rPr>
          <w:rFonts w:ascii="Tahoma" w:hAnsi="Tahoma" w:cs="Tahoma"/>
          <w:sz w:val="20"/>
          <w:szCs w:val="20"/>
        </w:rPr>
      </w:pPr>
      <w:r>
        <w:rPr>
          <w:rFonts w:ascii="Tahoma" w:hAnsi="Tahoma" w:cs="Tahoma"/>
          <w:sz w:val="20"/>
          <w:szCs w:val="20"/>
        </w:rPr>
        <w:t>SRI LANKA.</w:t>
      </w:r>
    </w:p>
    <w:p w14:paraId="5F0BCB1A" w14:textId="77777777" w:rsidR="00BA1B45" w:rsidRPr="00AE04DA" w:rsidRDefault="00BA1B45" w:rsidP="00BA1B45">
      <w:pPr>
        <w:jc w:val="both"/>
        <w:rPr>
          <w:rFonts w:ascii="Tahoma" w:hAnsi="Tahoma" w:cs="Tahoma"/>
          <w:sz w:val="20"/>
          <w:szCs w:val="20"/>
        </w:rPr>
      </w:pPr>
    </w:p>
    <w:p w14:paraId="627B968F" w14:textId="77777777" w:rsidR="00BA1B45" w:rsidRPr="00122F4A" w:rsidRDefault="00BA1B45" w:rsidP="00BA1B45">
      <w:pPr>
        <w:jc w:val="both"/>
        <w:rPr>
          <w:rFonts w:asciiTheme="majorHAnsi" w:hAnsiTheme="majorHAnsi" w:cs="Tahoma"/>
          <w:sz w:val="16"/>
          <w:szCs w:val="16"/>
        </w:rPr>
      </w:pPr>
    </w:p>
    <w:p w14:paraId="3A4BDE4A" w14:textId="71AE2367" w:rsidR="00566F16" w:rsidRPr="00122F4A" w:rsidRDefault="00566F16" w:rsidP="00566F16">
      <w:pPr>
        <w:pStyle w:val="NoSpacing"/>
        <w:rPr>
          <w:rFonts w:asciiTheme="majorHAnsi" w:hAnsiTheme="majorHAnsi"/>
        </w:rPr>
      </w:pPr>
      <w:r w:rsidRPr="00122F4A">
        <w:rPr>
          <w:rFonts w:asciiTheme="majorHAnsi" w:hAnsiTheme="majorHAnsi"/>
        </w:rPr>
        <w:t>Telephone :  (00) 94- 11 - 2</w:t>
      </w:r>
      <w:r w:rsidR="00F931B5">
        <w:rPr>
          <w:rFonts w:asciiTheme="majorHAnsi" w:hAnsiTheme="majorHAnsi"/>
        </w:rPr>
        <w:t>335374</w:t>
      </w:r>
    </w:p>
    <w:p w14:paraId="0B9B9DC5" w14:textId="7D709162" w:rsidR="00566F16" w:rsidRPr="00122F4A" w:rsidRDefault="00566F16" w:rsidP="00566F16">
      <w:pPr>
        <w:pStyle w:val="NoSpacing"/>
        <w:tabs>
          <w:tab w:val="left" w:pos="2925"/>
        </w:tabs>
        <w:rPr>
          <w:rFonts w:asciiTheme="majorHAnsi" w:hAnsiTheme="majorHAnsi"/>
        </w:rPr>
      </w:pPr>
      <w:r w:rsidRPr="00122F4A">
        <w:rPr>
          <w:rFonts w:asciiTheme="majorHAnsi" w:hAnsiTheme="majorHAnsi"/>
        </w:rPr>
        <w:t>Fax : (00) 94 – 11 – 2</w:t>
      </w:r>
      <w:r w:rsidR="00F931B5">
        <w:rPr>
          <w:rFonts w:asciiTheme="majorHAnsi" w:hAnsiTheme="majorHAnsi"/>
        </w:rPr>
        <w:t>335374</w:t>
      </w:r>
      <w:r w:rsidRPr="00122F4A">
        <w:rPr>
          <w:rFonts w:asciiTheme="majorHAnsi" w:hAnsiTheme="majorHAnsi"/>
        </w:rPr>
        <w:tab/>
      </w:r>
    </w:p>
    <w:p w14:paraId="6C003CB8" w14:textId="77777777" w:rsidR="00566F16" w:rsidRPr="00122F4A" w:rsidRDefault="00566F16" w:rsidP="00566F16">
      <w:pPr>
        <w:jc w:val="both"/>
        <w:rPr>
          <w:rStyle w:val="Hyperlink"/>
          <w:rFonts w:asciiTheme="majorHAnsi" w:hAnsiTheme="majorHAnsi" w:cs="Tahoma"/>
          <w:sz w:val="20"/>
          <w:szCs w:val="20"/>
        </w:rPr>
      </w:pPr>
      <w:r w:rsidRPr="00122F4A">
        <w:rPr>
          <w:rFonts w:asciiTheme="majorHAnsi" w:hAnsiTheme="majorHAnsi" w:cs="Tahoma"/>
          <w:sz w:val="20"/>
          <w:szCs w:val="20"/>
        </w:rPr>
        <w:t>E-MAIL address</w:t>
      </w:r>
      <w:r w:rsidRPr="00122F4A">
        <w:rPr>
          <w:rFonts w:asciiTheme="majorHAnsi" w:hAnsiTheme="majorHAnsi" w:cs="Tahoma"/>
          <w:sz w:val="20"/>
          <w:szCs w:val="20"/>
        </w:rPr>
        <w:tab/>
        <w:t xml:space="preserve">: </w:t>
      </w:r>
      <w:hyperlink r:id="rId11" w:history="1">
        <w:r w:rsidRPr="00122F4A">
          <w:rPr>
            <w:rStyle w:val="Hyperlink"/>
            <w:rFonts w:asciiTheme="majorHAnsi" w:hAnsiTheme="majorHAnsi" w:cs="Tahoma"/>
            <w:sz w:val="20"/>
            <w:szCs w:val="20"/>
          </w:rPr>
          <w:t>dgmpharma@spc.lk</w:t>
        </w:r>
      </w:hyperlink>
      <w:r w:rsidRPr="00122F4A">
        <w:rPr>
          <w:rFonts w:asciiTheme="majorHAnsi" w:hAnsiTheme="majorHAnsi" w:cs="Tahoma"/>
          <w:sz w:val="20"/>
          <w:szCs w:val="20"/>
        </w:rPr>
        <w:t xml:space="preserve">  and  pharma.manager</w:t>
      </w:r>
      <w:hyperlink r:id="rId12" w:history="1">
        <w:r w:rsidRPr="00122F4A">
          <w:rPr>
            <w:rStyle w:val="Hyperlink"/>
            <w:rFonts w:asciiTheme="majorHAnsi" w:hAnsiTheme="majorHAnsi" w:cs="Tahoma"/>
            <w:sz w:val="20"/>
            <w:szCs w:val="20"/>
          </w:rPr>
          <w:t>@spc.lk</w:t>
        </w:r>
      </w:hyperlink>
    </w:p>
    <w:p w14:paraId="60265AD9" w14:textId="77777777" w:rsidR="00BA1B45" w:rsidRDefault="00BA1B45" w:rsidP="00BA1B45"/>
    <w:p w14:paraId="3A782859" w14:textId="77777777" w:rsidR="00BA1B45" w:rsidRDefault="00BA1B45" w:rsidP="00BA1B45"/>
    <w:p w14:paraId="2EB0BF4A" w14:textId="77777777" w:rsidR="00BA1B45" w:rsidRDefault="00BA1B45" w:rsidP="007440EC">
      <w:pPr>
        <w:pStyle w:val="NoSpacing"/>
        <w:rPr>
          <w:rFonts w:asciiTheme="majorHAnsi" w:hAnsiTheme="majorHAnsi" w:cs="Arial"/>
          <w:b/>
          <w:bCs/>
          <w:sz w:val="24"/>
          <w:szCs w:val="24"/>
        </w:rPr>
      </w:pPr>
    </w:p>
    <w:p w14:paraId="5B8216C1" w14:textId="77777777" w:rsidR="00B876D0" w:rsidRDefault="00B876D0" w:rsidP="007440EC">
      <w:pPr>
        <w:pStyle w:val="NoSpacing"/>
        <w:rPr>
          <w:rFonts w:asciiTheme="majorHAnsi" w:hAnsiTheme="majorHAnsi" w:cs="Arial"/>
          <w:b/>
          <w:bCs/>
          <w:sz w:val="24"/>
          <w:szCs w:val="24"/>
        </w:rPr>
      </w:pPr>
    </w:p>
    <w:p w14:paraId="7C72BCFD" w14:textId="77777777" w:rsidR="00B876D0" w:rsidRDefault="00B876D0" w:rsidP="007440EC">
      <w:pPr>
        <w:pStyle w:val="NoSpacing"/>
        <w:rPr>
          <w:rFonts w:asciiTheme="majorHAnsi" w:hAnsiTheme="majorHAnsi" w:cs="Arial"/>
          <w:b/>
          <w:bCs/>
          <w:sz w:val="24"/>
          <w:szCs w:val="24"/>
        </w:rPr>
      </w:pPr>
    </w:p>
    <w:p w14:paraId="37174BC6" w14:textId="77777777" w:rsidR="00B876D0" w:rsidRDefault="00B876D0" w:rsidP="007440EC">
      <w:pPr>
        <w:pStyle w:val="NoSpacing"/>
        <w:rPr>
          <w:rFonts w:asciiTheme="majorHAnsi" w:hAnsiTheme="majorHAnsi" w:cs="Arial"/>
          <w:b/>
          <w:bCs/>
          <w:sz w:val="24"/>
          <w:szCs w:val="24"/>
        </w:rPr>
      </w:pPr>
    </w:p>
    <w:p w14:paraId="2F4ECA68" w14:textId="77777777" w:rsidR="00B876D0" w:rsidRDefault="00B876D0" w:rsidP="007440EC">
      <w:pPr>
        <w:pStyle w:val="NoSpacing"/>
        <w:rPr>
          <w:rFonts w:asciiTheme="majorHAnsi" w:hAnsiTheme="majorHAnsi" w:cs="Arial"/>
          <w:b/>
          <w:bCs/>
          <w:sz w:val="24"/>
          <w:szCs w:val="24"/>
        </w:rPr>
      </w:pPr>
    </w:p>
    <w:p w14:paraId="323C7A95" w14:textId="77777777" w:rsidR="00B876D0" w:rsidRDefault="00B876D0" w:rsidP="007440EC">
      <w:pPr>
        <w:pStyle w:val="NoSpacing"/>
        <w:rPr>
          <w:rFonts w:asciiTheme="majorHAnsi" w:hAnsiTheme="majorHAnsi" w:cs="Arial"/>
          <w:b/>
          <w:bCs/>
          <w:sz w:val="24"/>
          <w:szCs w:val="24"/>
        </w:rPr>
      </w:pPr>
    </w:p>
    <w:p w14:paraId="4BD0AECD" w14:textId="77777777" w:rsidR="00B876D0" w:rsidRDefault="00B876D0" w:rsidP="007440EC">
      <w:pPr>
        <w:pStyle w:val="NoSpacing"/>
        <w:rPr>
          <w:rFonts w:asciiTheme="majorHAnsi" w:hAnsiTheme="majorHAnsi" w:cs="Arial"/>
          <w:b/>
          <w:bCs/>
          <w:sz w:val="24"/>
          <w:szCs w:val="24"/>
        </w:rPr>
      </w:pPr>
    </w:p>
    <w:sectPr w:rsidR="00B876D0" w:rsidSect="008C4A1A">
      <w:headerReference w:type="default" r:id="rId13"/>
      <w:footerReference w:type="default" r:id="rId14"/>
      <w:pgSz w:w="11906" w:h="16838"/>
      <w:pgMar w:top="432" w:right="994" w:bottom="57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FEBE" w14:textId="77777777" w:rsidR="00730000" w:rsidRDefault="00730000">
      <w:r>
        <w:separator/>
      </w:r>
    </w:p>
  </w:endnote>
  <w:endnote w:type="continuationSeparator" w:id="0">
    <w:p w14:paraId="2464EE19" w14:textId="77777777" w:rsidR="00730000" w:rsidRDefault="0073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1497" w14:textId="77777777" w:rsidR="0013288C" w:rsidRDefault="001328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1990" w14:textId="77777777" w:rsidR="00730000" w:rsidRDefault="00730000">
      <w:r>
        <w:separator/>
      </w:r>
    </w:p>
  </w:footnote>
  <w:footnote w:type="continuationSeparator" w:id="0">
    <w:p w14:paraId="5EE421F8" w14:textId="77777777" w:rsidR="00730000" w:rsidRDefault="0073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65972"/>
      <w:docPartObj>
        <w:docPartGallery w:val="Page Numbers (Top of Page)"/>
        <w:docPartUnique/>
      </w:docPartObj>
    </w:sdtPr>
    <w:sdtEndPr>
      <w:rPr>
        <w:noProof/>
      </w:rPr>
    </w:sdtEndPr>
    <w:sdtContent>
      <w:p w14:paraId="7862BBEE" w14:textId="77777777" w:rsidR="0013288C" w:rsidRDefault="0013288C">
        <w:pPr>
          <w:pStyle w:val="Header"/>
          <w:jc w:val="center"/>
        </w:pPr>
        <w:r>
          <w:fldChar w:fldCharType="begin"/>
        </w:r>
        <w:r>
          <w:instrText xml:space="preserve"> PAGE   \* MERGEFORMAT </w:instrText>
        </w:r>
        <w:r>
          <w:fldChar w:fldCharType="separate"/>
        </w:r>
        <w:r w:rsidR="00EF5907">
          <w:rPr>
            <w:noProof/>
          </w:rPr>
          <w:t>1</w:t>
        </w:r>
        <w:r>
          <w:rPr>
            <w:noProof/>
          </w:rPr>
          <w:fldChar w:fldCharType="end"/>
        </w:r>
      </w:p>
    </w:sdtContent>
  </w:sdt>
  <w:p w14:paraId="7ED098B0" w14:textId="77777777" w:rsidR="0013288C" w:rsidRDefault="00132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3BA"/>
    <w:multiLevelType w:val="hybridMultilevel"/>
    <w:tmpl w:val="F5ECF8A2"/>
    <w:lvl w:ilvl="0" w:tplc="806649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9106E"/>
    <w:multiLevelType w:val="hybridMultilevel"/>
    <w:tmpl w:val="9A4E40E4"/>
    <w:lvl w:ilvl="0" w:tplc="44AC09F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955"/>
    <w:multiLevelType w:val="hybridMultilevel"/>
    <w:tmpl w:val="141A84B4"/>
    <w:lvl w:ilvl="0" w:tplc="2F8EB17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B5322"/>
    <w:multiLevelType w:val="hybridMultilevel"/>
    <w:tmpl w:val="CD62C164"/>
    <w:lvl w:ilvl="0" w:tplc="C358A534">
      <w:start w:val="36"/>
      <w:numFmt w:val="decimal"/>
      <w:lvlText w:val="%1."/>
      <w:lvlJc w:val="left"/>
      <w:pPr>
        <w:ind w:left="36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11834"/>
    <w:multiLevelType w:val="hybridMultilevel"/>
    <w:tmpl w:val="03B0CE7C"/>
    <w:lvl w:ilvl="0" w:tplc="DBB440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64FF6"/>
    <w:multiLevelType w:val="hybridMultilevel"/>
    <w:tmpl w:val="8B782258"/>
    <w:lvl w:ilvl="0" w:tplc="A828B740">
      <w:start w:val="1"/>
      <w:numFmt w:val="lowerLetter"/>
      <w:suff w:val="nothing"/>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51F45329"/>
    <w:multiLevelType w:val="hybridMultilevel"/>
    <w:tmpl w:val="15C6A8D8"/>
    <w:lvl w:ilvl="0" w:tplc="7E7495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57B63"/>
    <w:multiLevelType w:val="hybridMultilevel"/>
    <w:tmpl w:val="D63A0A28"/>
    <w:lvl w:ilvl="0" w:tplc="8CD2B8E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76152"/>
    <w:multiLevelType w:val="hybridMultilevel"/>
    <w:tmpl w:val="BCD4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238E0"/>
    <w:multiLevelType w:val="hybridMultilevel"/>
    <w:tmpl w:val="790C3C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025A87"/>
    <w:multiLevelType w:val="hybridMultilevel"/>
    <w:tmpl w:val="71AE8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2F5C31"/>
    <w:multiLevelType w:val="hybridMultilevel"/>
    <w:tmpl w:val="0B201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7415717">
    <w:abstractNumId w:val="6"/>
  </w:num>
  <w:num w:numId="2" w16cid:durableId="1852142154">
    <w:abstractNumId w:val="1"/>
  </w:num>
  <w:num w:numId="3" w16cid:durableId="362364945">
    <w:abstractNumId w:val="4"/>
  </w:num>
  <w:num w:numId="4" w16cid:durableId="1006596145">
    <w:abstractNumId w:val="0"/>
  </w:num>
  <w:num w:numId="5" w16cid:durableId="1019889168">
    <w:abstractNumId w:val="10"/>
  </w:num>
  <w:num w:numId="6" w16cid:durableId="1022054005">
    <w:abstractNumId w:val="12"/>
  </w:num>
  <w:num w:numId="7" w16cid:durableId="1969124890">
    <w:abstractNumId w:val="8"/>
  </w:num>
  <w:num w:numId="8" w16cid:durableId="1716662605">
    <w:abstractNumId w:val="5"/>
  </w:num>
  <w:num w:numId="9" w16cid:durableId="1826625449">
    <w:abstractNumId w:val="2"/>
  </w:num>
  <w:num w:numId="10" w16cid:durableId="1482238468">
    <w:abstractNumId w:val="7"/>
  </w:num>
  <w:num w:numId="11" w16cid:durableId="447624086">
    <w:abstractNumId w:val="3"/>
  </w:num>
  <w:num w:numId="12" w16cid:durableId="1962300015">
    <w:abstractNumId w:val="9"/>
  </w:num>
  <w:num w:numId="13" w16cid:durableId="199879976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B5"/>
    <w:rsid w:val="00000A67"/>
    <w:rsid w:val="00002BB5"/>
    <w:rsid w:val="00010D0B"/>
    <w:rsid w:val="00014AB4"/>
    <w:rsid w:val="00017702"/>
    <w:rsid w:val="00022B06"/>
    <w:rsid w:val="00027534"/>
    <w:rsid w:val="0002756F"/>
    <w:rsid w:val="00030CA9"/>
    <w:rsid w:val="000317F1"/>
    <w:rsid w:val="00031E13"/>
    <w:rsid w:val="00032F7E"/>
    <w:rsid w:val="00033A9E"/>
    <w:rsid w:val="000367FF"/>
    <w:rsid w:val="000417E1"/>
    <w:rsid w:val="00047076"/>
    <w:rsid w:val="00053D18"/>
    <w:rsid w:val="00056CEB"/>
    <w:rsid w:val="000726CF"/>
    <w:rsid w:val="00074669"/>
    <w:rsid w:val="00077C77"/>
    <w:rsid w:val="000808E6"/>
    <w:rsid w:val="00082B56"/>
    <w:rsid w:val="000A24A8"/>
    <w:rsid w:val="000A27A6"/>
    <w:rsid w:val="000A2A30"/>
    <w:rsid w:val="000A5751"/>
    <w:rsid w:val="000A7C8D"/>
    <w:rsid w:val="000C748D"/>
    <w:rsid w:val="000D7B3E"/>
    <w:rsid w:val="000E7A6D"/>
    <w:rsid w:val="000F331A"/>
    <w:rsid w:val="00103491"/>
    <w:rsid w:val="00105A38"/>
    <w:rsid w:val="0011158B"/>
    <w:rsid w:val="00115B56"/>
    <w:rsid w:val="00117936"/>
    <w:rsid w:val="00122F4A"/>
    <w:rsid w:val="00124BA4"/>
    <w:rsid w:val="0012516C"/>
    <w:rsid w:val="001262EB"/>
    <w:rsid w:val="001323AE"/>
    <w:rsid w:val="0013288C"/>
    <w:rsid w:val="00133161"/>
    <w:rsid w:val="001349B4"/>
    <w:rsid w:val="00140A7A"/>
    <w:rsid w:val="00141B69"/>
    <w:rsid w:val="00141EBE"/>
    <w:rsid w:val="0014277B"/>
    <w:rsid w:val="0014464E"/>
    <w:rsid w:val="00147510"/>
    <w:rsid w:val="001566C6"/>
    <w:rsid w:val="0017147B"/>
    <w:rsid w:val="00176335"/>
    <w:rsid w:val="00181F49"/>
    <w:rsid w:val="0018249F"/>
    <w:rsid w:val="00184F95"/>
    <w:rsid w:val="001928CB"/>
    <w:rsid w:val="00194503"/>
    <w:rsid w:val="00197583"/>
    <w:rsid w:val="00197FF6"/>
    <w:rsid w:val="001A0141"/>
    <w:rsid w:val="001A373E"/>
    <w:rsid w:val="001B3B67"/>
    <w:rsid w:val="001B4385"/>
    <w:rsid w:val="001B5C98"/>
    <w:rsid w:val="001C7A87"/>
    <w:rsid w:val="001D4867"/>
    <w:rsid w:val="001D6A49"/>
    <w:rsid w:val="001D7F55"/>
    <w:rsid w:val="001E56FC"/>
    <w:rsid w:val="001E6B3C"/>
    <w:rsid w:val="001F4687"/>
    <w:rsid w:val="001F76D1"/>
    <w:rsid w:val="00200D77"/>
    <w:rsid w:val="002138B5"/>
    <w:rsid w:val="00216BE4"/>
    <w:rsid w:val="00220242"/>
    <w:rsid w:val="0022332F"/>
    <w:rsid w:val="00224E75"/>
    <w:rsid w:val="00225EFF"/>
    <w:rsid w:val="0022625D"/>
    <w:rsid w:val="002320BD"/>
    <w:rsid w:val="00233833"/>
    <w:rsid w:val="00246AA4"/>
    <w:rsid w:val="00251245"/>
    <w:rsid w:val="0025141D"/>
    <w:rsid w:val="00254C2B"/>
    <w:rsid w:val="00255F2C"/>
    <w:rsid w:val="00261F9E"/>
    <w:rsid w:val="00262B82"/>
    <w:rsid w:val="002707A5"/>
    <w:rsid w:val="0027227C"/>
    <w:rsid w:val="00272920"/>
    <w:rsid w:val="002826C0"/>
    <w:rsid w:val="00282FE1"/>
    <w:rsid w:val="00285AAF"/>
    <w:rsid w:val="00287C60"/>
    <w:rsid w:val="0029378F"/>
    <w:rsid w:val="002A10C0"/>
    <w:rsid w:val="002A2E1F"/>
    <w:rsid w:val="002A6D77"/>
    <w:rsid w:val="002C12D8"/>
    <w:rsid w:val="002C785C"/>
    <w:rsid w:val="002C7B72"/>
    <w:rsid w:val="002E2518"/>
    <w:rsid w:val="002E5673"/>
    <w:rsid w:val="002E7690"/>
    <w:rsid w:val="002F256C"/>
    <w:rsid w:val="002F5430"/>
    <w:rsid w:val="003013A1"/>
    <w:rsid w:val="0030206B"/>
    <w:rsid w:val="00305B6D"/>
    <w:rsid w:val="00306B8E"/>
    <w:rsid w:val="00306BA8"/>
    <w:rsid w:val="003117D6"/>
    <w:rsid w:val="0031198A"/>
    <w:rsid w:val="00320C01"/>
    <w:rsid w:val="00321007"/>
    <w:rsid w:val="003218F2"/>
    <w:rsid w:val="00321C40"/>
    <w:rsid w:val="003232F2"/>
    <w:rsid w:val="003236EE"/>
    <w:rsid w:val="0032374F"/>
    <w:rsid w:val="0033377E"/>
    <w:rsid w:val="00336BFD"/>
    <w:rsid w:val="00337131"/>
    <w:rsid w:val="00340FA5"/>
    <w:rsid w:val="00343B54"/>
    <w:rsid w:val="00356150"/>
    <w:rsid w:val="00356F11"/>
    <w:rsid w:val="0036139A"/>
    <w:rsid w:val="003638C2"/>
    <w:rsid w:val="00363D2D"/>
    <w:rsid w:val="0037687F"/>
    <w:rsid w:val="00376AB4"/>
    <w:rsid w:val="00377F5F"/>
    <w:rsid w:val="00385516"/>
    <w:rsid w:val="0039340A"/>
    <w:rsid w:val="003A5C9B"/>
    <w:rsid w:val="003B67B1"/>
    <w:rsid w:val="003C0F32"/>
    <w:rsid w:val="003D54FB"/>
    <w:rsid w:val="003E3E63"/>
    <w:rsid w:val="003E651B"/>
    <w:rsid w:val="003F0168"/>
    <w:rsid w:val="003F0976"/>
    <w:rsid w:val="003F29C8"/>
    <w:rsid w:val="003F6D82"/>
    <w:rsid w:val="00407510"/>
    <w:rsid w:val="004103AB"/>
    <w:rsid w:val="00410EAD"/>
    <w:rsid w:val="004165BC"/>
    <w:rsid w:val="00420DA9"/>
    <w:rsid w:val="00424862"/>
    <w:rsid w:val="00425A88"/>
    <w:rsid w:val="00426987"/>
    <w:rsid w:val="00447639"/>
    <w:rsid w:val="00455CA4"/>
    <w:rsid w:val="00455DF8"/>
    <w:rsid w:val="004561D4"/>
    <w:rsid w:val="00466724"/>
    <w:rsid w:val="004729C6"/>
    <w:rsid w:val="00485719"/>
    <w:rsid w:val="00491C2E"/>
    <w:rsid w:val="0049323B"/>
    <w:rsid w:val="00495E2C"/>
    <w:rsid w:val="00497CD1"/>
    <w:rsid w:val="004A1007"/>
    <w:rsid w:val="004A5FED"/>
    <w:rsid w:val="004B5B0D"/>
    <w:rsid w:val="004B7CD7"/>
    <w:rsid w:val="004C2B3B"/>
    <w:rsid w:val="004C654E"/>
    <w:rsid w:val="004C6837"/>
    <w:rsid w:val="004D3521"/>
    <w:rsid w:val="004E24D3"/>
    <w:rsid w:val="004E306E"/>
    <w:rsid w:val="004E6917"/>
    <w:rsid w:val="00506DD3"/>
    <w:rsid w:val="00512A69"/>
    <w:rsid w:val="005152E1"/>
    <w:rsid w:val="005200B8"/>
    <w:rsid w:val="00526C5F"/>
    <w:rsid w:val="005300DD"/>
    <w:rsid w:val="005328B1"/>
    <w:rsid w:val="005417DB"/>
    <w:rsid w:val="00546F5C"/>
    <w:rsid w:val="00553461"/>
    <w:rsid w:val="005577C7"/>
    <w:rsid w:val="00566516"/>
    <w:rsid w:val="00566F16"/>
    <w:rsid w:val="00576DC9"/>
    <w:rsid w:val="00581AA2"/>
    <w:rsid w:val="00581D66"/>
    <w:rsid w:val="005861CA"/>
    <w:rsid w:val="00586351"/>
    <w:rsid w:val="0059568D"/>
    <w:rsid w:val="005A6809"/>
    <w:rsid w:val="005B06C0"/>
    <w:rsid w:val="005B5F88"/>
    <w:rsid w:val="005C2A5F"/>
    <w:rsid w:val="005D0B90"/>
    <w:rsid w:val="005E1113"/>
    <w:rsid w:val="005F69D5"/>
    <w:rsid w:val="00600591"/>
    <w:rsid w:val="00612F54"/>
    <w:rsid w:val="00614798"/>
    <w:rsid w:val="006213AC"/>
    <w:rsid w:val="006222CA"/>
    <w:rsid w:val="00640011"/>
    <w:rsid w:val="006416A1"/>
    <w:rsid w:val="00650E7A"/>
    <w:rsid w:val="0065274B"/>
    <w:rsid w:val="00652CFC"/>
    <w:rsid w:val="00654006"/>
    <w:rsid w:val="006606C7"/>
    <w:rsid w:val="0066242A"/>
    <w:rsid w:val="00665C1A"/>
    <w:rsid w:val="006675B1"/>
    <w:rsid w:val="00667727"/>
    <w:rsid w:val="00667B6A"/>
    <w:rsid w:val="00670598"/>
    <w:rsid w:val="00670DF1"/>
    <w:rsid w:val="0067622D"/>
    <w:rsid w:val="006767EA"/>
    <w:rsid w:val="00677857"/>
    <w:rsid w:val="00682025"/>
    <w:rsid w:val="00682E16"/>
    <w:rsid w:val="006852F3"/>
    <w:rsid w:val="00691765"/>
    <w:rsid w:val="006962D1"/>
    <w:rsid w:val="006A1389"/>
    <w:rsid w:val="006B192B"/>
    <w:rsid w:val="006C0B71"/>
    <w:rsid w:val="006C434A"/>
    <w:rsid w:val="006C4C69"/>
    <w:rsid w:val="006C6B98"/>
    <w:rsid w:val="006C7995"/>
    <w:rsid w:val="006D2B55"/>
    <w:rsid w:val="006D6EE3"/>
    <w:rsid w:val="006D7408"/>
    <w:rsid w:val="006E6027"/>
    <w:rsid w:val="006E6EAD"/>
    <w:rsid w:val="006F3426"/>
    <w:rsid w:val="007007F8"/>
    <w:rsid w:val="00701E1B"/>
    <w:rsid w:val="0070337F"/>
    <w:rsid w:val="007106BC"/>
    <w:rsid w:val="007120BD"/>
    <w:rsid w:val="00725214"/>
    <w:rsid w:val="00730000"/>
    <w:rsid w:val="00730A7A"/>
    <w:rsid w:val="00731302"/>
    <w:rsid w:val="007351FD"/>
    <w:rsid w:val="0073757C"/>
    <w:rsid w:val="00740399"/>
    <w:rsid w:val="007431F7"/>
    <w:rsid w:val="007440EC"/>
    <w:rsid w:val="0075442F"/>
    <w:rsid w:val="007676A6"/>
    <w:rsid w:val="007733DD"/>
    <w:rsid w:val="007746EE"/>
    <w:rsid w:val="007749A5"/>
    <w:rsid w:val="00775EEE"/>
    <w:rsid w:val="00776A28"/>
    <w:rsid w:val="00782EBA"/>
    <w:rsid w:val="00783173"/>
    <w:rsid w:val="007841DF"/>
    <w:rsid w:val="00785CC2"/>
    <w:rsid w:val="007969AA"/>
    <w:rsid w:val="00796E57"/>
    <w:rsid w:val="00796FBB"/>
    <w:rsid w:val="007A189D"/>
    <w:rsid w:val="007A237A"/>
    <w:rsid w:val="007A3CAC"/>
    <w:rsid w:val="007B5100"/>
    <w:rsid w:val="007C0410"/>
    <w:rsid w:val="007C0C37"/>
    <w:rsid w:val="007C3E01"/>
    <w:rsid w:val="007D0B87"/>
    <w:rsid w:val="007D4CEE"/>
    <w:rsid w:val="007D555E"/>
    <w:rsid w:val="007E19CB"/>
    <w:rsid w:val="007F0E96"/>
    <w:rsid w:val="008132D8"/>
    <w:rsid w:val="00815723"/>
    <w:rsid w:val="008272EF"/>
    <w:rsid w:val="00836B86"/>
    <w:rsid w:val="00847C2B"/>
    <w:rsid w:val="00851478"/>
    <w:rsid w:val="0085308C"/>
    <w:rsid w:val="00854C14"/>
    <w:rsid w:val="00862568"/>
    <w:rsid w:val="0087129E"/>
    <w:rsid w:val="00877E90"/>
    <w:rsid w:val="00882640"/>
    <w:rsid w:val="0089182C"/>
    <w:rsid w:val="008932D2"/>
    <w:rsid w:val="008953BE"/>
    <w:rsid w:val="008A0C1B"/>
    <w:rsid w:val="008A14F4"/>
    <w:rsid w:val="008C103D"/>
    <w:rsid w:val="008C29CC"/>
    <w:rsid w:val="008C2C59"/>
    <w:rsid w:val="008C2D5D"/>
    <w:rsid w:val="008C4A1A"/>
    <w:rsid w:val="008C5878"/>
    <w:rsid w:val="008D15E0"/>
    <w:rsid w:val="008D4540"/>
    <w:rsid w:val="008D4D22"/>
    <w:rsid w:val="008E4F66"/>
    <w:rsid w:val="008E7AEC"/>
    <w:rsid w:val="008F0CAC"/>
    <w:rsid w:val="00906DCF"/>
    <w:rsid w:val="009118F7"/>
    <w:rsid w:val="0091523E"/>
    <w:rsid w:val="00917A5D"/>
    <w:rsid w:val="0092494F"/>
    <w:rsid w:val="00925CE4"/>
    <w:rsid w:val="0092675A"/>
    <w:rsid w:val="00932490"/>
    <w:rsid w:val="00933CA7"/>
    <w:rsid w:val="00952F58"/>
    <w:rsid w:val="00953F1B"/>
    <w:rsid w:val="00956C7E"/>
    <w:rsid w:val="009711D8"/>
    <w:rsid w:val="009715F9"/>
    <w:rsid w:val="0097281F"/>
    <w:rsid w:val="00972D0A"/>
    <w:rsid w:val="00973EB4"/>
    <w:rsid w:val="0097482E"/>
    <w:rsid w:val="00977B0D"/>
    <w:rsid w:val="009818A2"/>
    <w:rsid w:val="009A0064"/>
    <w:rsid w:val="009A123A"/>
    <w:rsid w:val="009B09A5"/>
    <w:rsid w:val="009B44C7"/>
    <w:rsid w:val="009C0226"/>
    <w:rsid w:val="009C1949"/>
    <w:rsid w:val="009C5629"/>
    <w:rsid w:val="009C643C"/>
    <w:rsid w:val="009D4442"/>
    <w:rsid w:val="009D4736"/>
    <w:rsid w:val="009D4CD1"/>
    <w:rsid w:val="009D7C23"/>
    <w:rsid w:val="009F12A1"/>
    <w:rsid w:val="009F3EC8"/>
    <w:rsid w:val="00A04CD0"/>
    <w:rsid w:val="00A166C5"/>
    <w:rsid w:val="00A25778"/>
    <w:rsid w:val="00A33EEF"/>
    <w:rsid w:val="00A3623E"/>
    <w:rsid w:val="00A36F6A"/>
    <w:rsid w:val="00A43680"/>
    <w:rsid w:val="00A6163F"/>
    <w:rsid w:val="00A74B03"/>
    <w:rsid w:val="00A7528C"/>
    <w:rsid w:val="00A850D8"/>
    <w:rsid w:val="00A90418"/>
    <w:rsid w:val="00A94F15"/>
    <w:rsid w:val="00A97D87"/>
    <w:rsid w:val="00AA0E62"/>
    <w:rsid w:val="00AA209D"/>
    <w:rsid w:val="00AA454E"/>
    <w:rsid w:val="00AB108B"/>
    <w:rsid w:val="00AB2392"/>
    <w:rsid w:val="00AC160B"/>
    <w:rsid w:val="00AC5904"/>
    <w:rsid w:val="00AC7695"/>
    <w:rsid w:val="00AD7D3F"/>
    <w:rsid w:val="00AE2185"/>
    <w:rsid w:val="00AE2733"/>
    <w:rsid w:val="00AE5A50"/>
    <w:rsid w:val="00AE6C47"/>
    <w:rsid w:val="00AF0446"/>
    <w:rsid w:val="00AF1306"/>
    <w:rsid w:val="00AF15EA"/>
    <w:rsid w:val="00B0281D"/>
    <w:rsid w:val="00B03EF6"/>
    <w:rsid w:val="00B10E3C"/>
    <w:rsid w:val="00B1253C"/>
    <w:rsid w:val="00B16371"/>
    <w:rsid w:val="00B2336B"/>
    <w:rsid w:val="00B23864"/>
    <w:rsid w:val="00B245C0"/>
    <w:rsid w:val="00B24E32"/>
    <w:rsid w:val="00B3341E"/>
    <w:rsid w:val="00B4351F"/>
    <w:rsid w:val="00B4756C"/>
    <w:rsid w:val="00B5287D"/>
    <w:rsid w:val="00B66E5B"/>
    <w:rsid w:val="00B67714"/>
    <w:rsid w:val="00B7009F"/>
    <w:rsid w:val="00B71192"/>
    <w:rsid w:val="00B71CCA"/>
    <w:rsid w:val="00B7314A"/>
    <w:rsid w:val="00B7639B"/>
    <w:rsid w:val="00B77359"/>
    <w:rsid w:val="00B83F11"/>
    <w:rsid w:val="00B85C80"/>
    <w:rsid w:val="00B86010"/>
    <w:rsid w:val="00B876D0"/>
    <w:rsid w:val="00B87E50"/>
    <w:rsid w:val="00BA06D9"/>
    <w:rsid w:val="00BA1B45"/>
    <w:rsid w:val="00BB1F18"/>
    <w:rsid w:val="00BB76DC"/>
    <w:rsid w:val="00BC0515"/>
    <w:rsid w:val="00BC2EFF"/>
    <w:rsid w:val="00BC5925"/>
    <w:rsid w:val="00BC5BF3"/>
    <w:rsid w:val="00BD0F1F"/>
    <w:rsid w:val="00BD1C4B"/>
    <w:rsid w:val="00BD7495"/>
    <w:rsid w:val="00BD7978"/>
    <w:rsid w:val="00BF7195"/>
    <w:rsid w:val="00C05453"/>
    <w:rsid w:val="00C05BF6"/>
    <w:rsid w:val="00C12090"/>
    <w:rsid w:val="00C15D32"/>
    <w:rsid w:val="00C17C5E"/>
    <w:rsid w:val="00C20DBA"/>
    <w:rsid w:val="00C218D8"/>
    <w:rsid w:val="00C21BE0"/>
    <w:rsid w:val="00C24C16"/>
    <w:rsid w:val="00C32AC2"/>
    <w:rsid w:val="00C335DF"/>
    <w:rsid w:val="00C33C17"/>
    <w:rsid w:val="00C45CDF"/>
    <w:rsid w:val="00C50B55"/>
    <w:rsid w:val="00C6062C"/>
    <w:rsid w:val="00C61994"/>
    <w:rsid w:val="00C74D1B"/>
    <w:rsid w:val="00C91004"/>
    <w:rsid w:val="00C96425"/>
    <w:rsid w:val="00CA47D6"/>
    <w:rsid w:val="00CB3B6B"/>
    <w:rsid w:val="00CB5A01"/>
    <w:rsid w:val="00CB7D74"/>
    <w:rsid w:val="00CC0544"/>
    <w:rsid w:val="00CC0BA5"/>
    <w:rsid w:val="00CC509B"/>
    <w:rsid w:val="00CC6C23"/>
    <w:rsid w:val="00CC77BE"/>
    <w:rsid w:val="00CD0A17"/>
    <w:rsid w:val="00CD7F04"/>
    <w:rsid w:val="00CE03E1"/>
    <w:rsid w:val="00CE347B"/>
    <w:rsid w:val="00CE3C17"/>
    <w:rsid w:val="00CF1337"/>
    <w:rsid w:val="00CF15B7"/>
    <w:rsid w:val="00CF1C28"/>
    <w:rsid w:val="00D027E5"/>
    <w:rsid w:val="00D06271"/>
    <w:rsid w:val="00D12758"/>
    <w:rsid w:val="00D14709"/>
    <w:rsid w:val="00D1574D"/>
    <w:rsid w:val="00D22D41"/>
    <w:rsid w:val="00D23337"/>
    <w:rsid w:val="00D254F6"/>
    <w:rsid w:val="00D25890"/>
    <w:rsid w:val="00D36876"/>
    <w:rsid w:val="00D40A2F"/>
    <w:rsid w:val="00D46C14"/>
    <w:rsid w:val="00D555BF"/>
    <w:rsid w:val="00D573C6"/>
    <w:rsid w:val="00D64DBD"/>
    <w:rsid w:val="00D6546B"/>
    <w:rsid w:val="00D66D62"/>
    <w:rsid w:val="00D71358"/>
    <w:rsid w:val="00D83032"/>
    <w:rsid w:val="00D84C5D"/>
    <w:rsid w:val="00DA216D"/>
    <w:rsid w:val="00DA5C90"/>
    <w:rsid w:val="00DA5F73"/>
    <w:rsid w:val="00DC3C3D"/>
    <w:rsid w:val="00DC43D7"/>
    <w:rsid w:val="00DC58FA"/>
    <w:rsid w:val="00DC6100"/>
    <w:rsid w:val="00DE118D"/>
    <w:rsid w:val="00DE3377"/>
    <w:rsid w:val="00DE5386"/>
    <w:rsid w:val="00DE5CD6"/>
    <w:rsid w:val="00DE7A68"/>
    <w:rsid w:val="00DF0952"/>
    <w:rsid w:val="00DF4BAE"/>
    <w:rsid w:val="00DF7AC1"/>
    <w:rsid w:val="00E01733"/>
    <w:rsid w:val="00E02987"/>
    <w:rsid w:val="00E02AA5"/>
    <w:rsid w:val="00E036B8"/>
    <w:rsid w:val="00E04B99"/>
    <w:rsid w:val="00E05611"/>
    <w:rsid w:val="00E133B5"/>
    <w:rsid w:val="00E20304"/>
    <w:rsid w:val="00E20CBB"/>
    <w:rsid w:val="00E22B62"/>
    <w:rsid w:val="00E247EA"/>
    <w:rsid w:val="00E3110C"/>
    <w:rsid w:val="00E40441"/>
    <w:rsid w:val="00E46431"/>
    <w:rsid w:val="00E55276"/>
    <w:rsid w:val="00E563BA"/>
    <w:rsid w:val="00E651BC"/>
    <w:rsid w:val="00E7259D"/>
    <w:rsid w:val="00E76C12"/>
    <w:rsid w:val="00E778A1"/>
    <w:rsid w:val="00E77B62"/>
    <w:rsid w:val="00E81313"/>
    <w:rsid w:val="00E81789"/>
    <w:rsid w:val="00E8435F"/>
    <w:rsid w:val="00E85117"/>
    <w:rsid w:val="00E86C72"/>
    <w:rsid w:val="00E9245D"/>
    <w:rsid w:val="00E941D1"/>
    <w:rsid w:val="00E9494F"/>
    <w:rsid w:val="00E961E9"/>
    <w:rsid w:val="00EA4B82"/>
    <w:rsid w:val="00EB393F"/>
    <w:rsid w:val="00EB4475"/>
    <w:rsid w:val="00EC4752"/>
    <w:rsid w:val="00ED1D8C"/>
    <w:rsid w:val="00ED2F64"/>
    <w:rsid w:val="00ED6141"/>
    <w:rsid w:val="00EE2AA3"/>
    <w:rsid w:val="00EE7DC0"/>
    <w:rsid w:val="00EF00ED"/>
    <w:rsid w:val="00EF1EF1"/>
    <w:rsid w:val="00EF572A"/>
    <w:rsid w:val="00EF5907"/>
    <w:rsid w:val="00F03F91"/>
    <w:rsid w:val="00F163C9"/>
    <w:rsid w:val="00F1797B"/>
    <w:rsid w:val="00F2002C"/>
    <w:rsid w:val="00F211FD"/>
    <w:rsid w:val="00F241ED"/>
    <w:rsid w:val="00F26C4F"/>
    <w:rsid w:val="00F3172C"/>
    <w:rsid w:val="00F3178C"/>
    <w:rsid w:val="00F35894"/>
    <w:rsid w:val="00F37FD9"/>
    <w:rsid w:val="00F40D04"/>
    <w:rsid w:val="00F419FB"/>
    <w:rsid w:val="00F45DB8"/>
    <w:rsid w:val="00F47265"/>
    <w:rsid w:val="00F5011B"/>
    <w:rsid w:val="00F527E4"/>
    <w:rsid w:val="00F5550D"/>
    <w:rsid w:val="00F566C2"/>
    <w:rsid w:val="00F5754F"/>
    <w:rsid w:val="00F6187F"/>
    <w:rsid w:val="00F66A50"/>
    <w:rsid w:val="00F66D4D"/>
    <w:rsid w:val="00F66DCB"/>
    <w:rsid w:val="00F7684C"/>
    <w:rsid w:val="00F835AF"/>
    <w:rsid w:val="00F8518A"/>
    <w:rsid w:val="00F87E83"/>
    <w:rsid w:val="00F92459"/>
    <w:rsid w:val="00F931B5"/>
    <w:rsid w:val="00FA04A2"/>
    <w:rsid w:val="00FA1A2D"/>
    <w:rsid w:val="00FA4712"/>
    <w:rsid w:val="00FA730C"/>
    <w:rsid w:val="00FB1319"/>
    <w:rsid w:val="00FB2A7E"/>
    <w:rsid w:val="00FB7472"/>
    <w:rsid w:val="00FC47D6"/>
    <w:rsid w:val="00FC6796"/>
    <w:rsid w:val="00FC70D9"/>
    <w:rsid w:val="00FD2046"/>
    <w:rsid w:val="00FD3D29"/>
    <w:rsid w:val="00FD4C6A"/>
    <w:rsid w:val="00FE1DCB"/>
    <w:rsid w:val="00FF336B"/>
    <w:rsid w:val="00FF5C24"/>
    <w:rsid w:val="00FF73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D18B"/>
  <w15:docId w15:val="{0E923799-4F09-4289-864D-E9284D5B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8B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38B5"/>
    <w:pPr>
      <w:keepNext/>
      <w:outlineLvl w:val="1"/>
    </w:pPr>
    <w:rPr>
      <w:b/>
      <w:sz w:val="28"/>
      <w:u w:val="single"/>
    </w:rPr>
  </w:style>
  <w:style w:type="paragraph" w:styleId="Heading7">
    <w:name w:val="heading 7"/>
    <w:basedOn w:val="Normal"/>
    <w:next w:val="Normal"/>
    <w:link w:val="Heading7Char"/>
    <w:uiPriority w:val="9"/>
    <w:unhideWhenUsed/>
    <w:qFormat/>
    <w:rsid w:val="00AE5A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38B5"/>
    <w:rPr>
      <w:rFonts w:ascii="Times New Roman" w:eastAsia="Times New Roman" w:hAnsi="Times New Roman" w:cs="Times New Roman"/>
      <w:b/>
      <w:sz w:val="28"/>
      <w:szCs w:val="24"/>
      <w:u w:val="single"/>
      <w:lang w:val="en-US"/>
    </w:rPr>
  </w:style>
  <w:style w:type="paragraph" w:styleId="BodyText3">
    <w:name w:val="Body Text 3"/>
    <w:basedOn w:val="Normal"/>
    <w:link w:val="BodyText3Char"/>
    <w:rsid w:val="002138B5"/>
    <w:rPr>
      <w:szCs w:val="20"/>
    </w:rPr>
  </w:style>
  <w:style w:type="character" w:customStyle="1" w:styleId="BodyText3Char">
    <w:name w:val="Body Text 3 Char"/>
    <w:basedOn w:val="DefaultParagraphFont"/>
    <w:link w:val="BodyText3"/>
    <w:rsid w:val="002138B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138B5"/>
    <w:pPr>
      <w:ind w:left="720"/>
      <w:contextualSpacing/>
    </w:pPr>
  </w:style>
  <w:style w:type="character" w:styleId="Hyperlink">
    <w:name w:val="Hyperlink"/>
    <w:basedOn w:val="DefaultParagraphFont"/>
    <w:rsid w:val="002138B5"/>
    <w:rPr>
      <w:color w:val="0000FF"/>
      <w:u w:val="single"/>
    </w:rPr>
  </w:style>
  <w:style w:type="paragraph" w:styleId="BalloonText">
    <w:name w:val="Balloon Text"/>
    <w:basedOn w:val="Normal"/>
    <w:link w:val="BalloonTextChar"/>
    <w:uiPriority w:val="99"/>
    <w:semiHidden/>
    <w:unhideWhenUsed/>
    <w:rsid w:val="002138B5"/>
    <w:rPr>
      <w:rFonts w:ascii="Tahoma" w:hAnsi="Tahoma" w:cs="Tahoma"/>
      <w:sz w:val="16"/>
      <w:szCs w:val="16"/>
    </w:rPr>
  </w:style>
  <w:style w:type="character" w:customStyle="1" w:styleId="BalloonTextChar">
    <w:name w:val="Balloon Text Char"/>
    <w:basedOn w:val="DefaultParagraphFont"/>
    <w:link w:val="BalloonText"/>
    <w:uiPriority w:val="99"/>
    <w:semiHidden/>
    <w:rsid w:val="002138B5"/>
    <w:rPr>
      <w:rFonts w:ascii="Tahoma" w:eastAsia="Times New Roman" w:hAnsi="Tahoma" w:cs="Tahoma"/>
      <w:sz w:val="16"/>
      <w:szCs w:val="16"/>
      <w:lang w:val="en-US"/>
    </w:rPr>
  </w:style>
  <w:style w:type="paragraph" w:styleId="NoSpacing">
    <w:name w:val="No Spacing"/>
    <w:uiPriority w:val="1"/>
    <w:qFormat/>
    <w:rsid w:val="00DC43D7"/>
    <w:pPr>
      <w:spacing w:after="0" w:line="240" w:lineRule="auto"/>
    </w:pPr>
    <w:rPr>
      <w:rFonts w:ascii="Calibri" w:eastAsia="Calibri" w:hAnsi="Calibri" w:cs="Times New Roman"/>
      <w:lang w:val="en-US"/>
    </w:rPr>
  </w:style>
  <w:style w:type="character" w:customStyle="1" w:styleId="Heading7Char">
    <w:name w:val="Heading 7 Char"/>
    <w:basedOn w:val="DefaultParagraphFont"/>
    <w:link w:val="Heading7"/>
    <w:uiPriority w:val="9"/>
    <w:rsid w:val="00AE5A50"/>
    <w:rPr>
      <w:rFonts w:asciiTheme="majorHAnsi" w:eastAsiaTheme="majorEastAsia" w:hAnsiTheme="majorHAnsi" w:cstheme="majorBidi"/>
      <w:i/>
      <w:iCs/>
      <w:color w:val="404040" w:themeColor="text1" w:themeTint="BF"/>
      <w:sz w:val="24"/>
      <w:szCs w:val="24"/>
      <w:lang w:val="en-US"/>
    </w:rPr>
  </w:style>
  <w:style w:type="paragraph" w:customStyle="1" w:styleId="Default">
    <w:name w:val="Default"/>
    <w:rsid w:val="000C748D"/>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nhideWhenUsed/>
    <w:rsid w:val="00AA454E"/>
    <w:pPr>
      <w:spacing w:after="120"/>
    </w:pPr>
  </w:style>
  <w:style w:type="character" w:customStyle="1" w:styleId="BodyTextChar">
    <w:name w:val="Body Text Char"/>
    <w:basedOn w:val="DefaultParagraphFont"/>
    <w:link w:val="BodyText"/>
    <w:rsid w:val="00AA454E"/>
    <w:rPr>
      <w:rFonts w:ascii="Times New Roman" w:eastAsia="Times New Roman" w:hAnsi="Times New Roman" w:cs="Times New Roman"/>
      <w:sz w:val="24"/>
      <w:szCs w:val="24"/>
      <w:lang w:val="en-US"/>
    </w:rPr>
  </w:style>
  <w:style w:type="table" w:styleId="TableGrid">
    <w:name w:val="Table Grid"/>
    <w:basedOn w:val="TableNormal"/>
    <w:uiPriority w:val="59"/>
    <w:rsid w:val="003232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52F58"/>
    <w:rPr>
      <w:i/>
      <w:iCs/>
    </w:rPr>
  </w:style>
  <w:style w:type="paragraph" w:styleId="Header">
    <w:name w:val="header"/>
    <w:basedOn w:val="Normal"/>
    <w:link w:val="Head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952F58"/>
    <w:rPr>
      <w:rFonts w:eastAsiaTheme="minorEastAsia"/>
      <w:lang w:val="en-US" w:bidi="ta-IN"/>
    </w:rPr>
  </w:style>
  <w:style w:type="paragraph" w:styleId="Footer">
    <w:name w:val="footer"/>
    <w:basedOn w:val="Normal"/>
    <w:link w:val="Foot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952F58"/>
    <w:rPr>
      <w:rFonts w:eastAsiaTheme="minorEastAsia"/>
      <w:lang w:val="en-US" w:bidi="ta-IN"/>
    </w:rPr>
  </w:style>
  <w:style w:type="character" w:styleId="PageNumber">
    <w:name w:val="page number"/>
    <w:basedOn w:val="DefaultParagraphFont"/>
    <w:rsid w:val="00952F58"/>
  </w:style>
  <w:style w:type="character" w:styleId="CommentReference">
    <w:name w:val="annotation reference"/>
    <w:basedOn w:val="DefaultParagraphFont"/>
    <w:uiPriority w:val="99"/>
    <w:semiHidden/>
    <w:unhideWhenUsed/>
    <w:rsid w:val="00952F58"/>
    <w:rPr>
      <w:sz w:val="16"/>
      <w:szCs w:val="16"/>
    </w:rPr>
  </w:style>
  <w:style w:type="paragraph" w:styleId="CommentText">
    <w:name w:val="annotation text"/>
    <w:basedOn w:val="Normal"/>
    <w:link w:val="CommentTextChar"/>
    <w:uiPriority w:val="99"/>
    <w:semiHidden/>
    <w:unhideWhenUsed/>
    <w:rsid w:val="00952F58"/>
    <w:pPr>
      <w:spacing w:after="200"/>
    </w:pPr>
    <w:rPr>
      <w:rFonts w:asciiTheme="minorHAnsi" w:eastAsiaTheme="minorEastAsia" w:hAnsiTheme="minorHAnsi" w:cstheme="minorBidi"/>
      <w:sz w:val="20"/>
      <w:szCs w:val="20"/>
      <w:lang w:bidi="ta-IN"/>
    </w:rPr>
  </w:style>
  <w:style w:type="character" w:customStyle="1" w:styleId="CommentTextChar">
    <w:name w:val="Comment Text Char"/>
    <w:basedOn w:val="DefaultParagraphFont"/>
    <w:link w:val="CommentText"/>
    <w:uiPriority w:val="99"/>
    <w:semiHidden/>
    <w:rsid w:val="00952F58"/>
    <w:rPr>
      <w:rFonts w:eastAsiaTheme="minorEastAsia"/>
      <w:sz w:val="20"/>
      <w:szCs w:val="20"/>
      <w:lang w:val="en-US" w:bidi="ta-IN"/>
    </w:rPr>
  </w:style>
  <w:style w:type="paragraph" w:styleId="CommentSubject">
    <w:name w:val="annotation subject"/>
    <w:basedOn w:val="CommentText"/>
    <w:next w:val="CommentText"/>
    <w:link w:val="CommentSubjectChar"/>
    <w:uiPriority w:val="99"/>
    <w:semiHidden/>
    <w:unhideWhenUsed/>
    <w:rsid w:val="00952F58"/>
    <w:rPr>
      <w:b/>
      <w:bCs/>
    </w:rPr>
  </w:style>
  <w:style w:type="character" w:customStyle="1" w:styleId="CommentSubjectChar">
    <w:name w:val="Comment Subject Char"/>
    <w:basedOn w:val="CommentTextChar"/>
    <w:link w:val="CommentSubject"/>
    <w:uiPriority w:val="99"/>
    <w:semiHidden/>
    <w:rsid w:val="00952F58"/>
    <w:rPr>
      <w:rFonts w:eastAsiaTheme="minorEastAsia"/>
      <w:b/>
      <w:bCs/>
      <w:sz w:val="20"/>
      <w:szCs w:val="20"/>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870">
      <w:bodyDiv w:val="1"/>
      <w:marLeft w:val="0"/>
      <w:marRight w:val="0"/>
      <w:marTop w:val="0"/>
      <w:marBottom w:val="0"/>
      <w:divBdr>
        <w:top w:val="none" w:sz="0" w:space="0" w:color="auto"/>
        <w:left w:val="none" w:sz="0" w:space="0" w:color="auto"/>
        <w:bottom w:val="none" w:sz="0" w:space="0" w:color="auto"/>
        <w:right w:val="none" w:sz="0" w:space="0" w:color="auto"/>
      </w:divBdr>
    </w:div>
    <w:div w:id="217327810">
      <w:bodyDiv w:val="1"/>
      <w:marLeft w:val="0"/>
      <w:marRight w:val="0"/>
      <w:marTop w:val="0"/>
      <w:marBottom w:val="0"/>
      <w:divBdr>
        <w:top w:val="none" w:sz="0" w:space="0" w:color="auto"/>
        <w:left w:val="none" w:sz="0" w:space="0" w:color="auto"/>
        <w:bottom w:val="none" w:sz="0" w:space="0" w:color="auto"/>
        <w:right w:val="none" w:sz="0" w:space="0" w:color="auto"/>
      </w:divBdr>
    </w:div>
    <w:div w:id="295183116">
      <w:bodyDiv w:val="1"/>
      <w:marLeft w:val="0"/>
      <w:marRight w:val="0"/>
      <w:marTop w:val="0"/>
      <w:marBottom w:val="0"/>
      <w:divBdr>
        <w:top w:val="none" w:sz="0" w:space="0" w:color="auto"/>
        <w:left w:val="none" w:sz="0" w:space="0" w:color="auto"/>
        <w:bottom w:val="none" w:sz="0" w:space="0" w:color="auto"/>
        <w:right w:val="none" w:sz="0" w:space="0" w:color="auto"/>
      </w:divBdr>
    </w:div>
    <w:div w:id="422530503">
      <w:bodyDiv w:val="1"/>
      <w:marLeft w:val="0"/>
      <w:marRight w:val="0"/>
      <w:marTop w:val="0"/>
      <w:marBottom w:val="0"/>
      <w:divBdr>
        <w:top w:val="none" w:sz="0" w:space="0" w:color="auto"/>
        <w:left w:val="none" w:sz="0" w:space="0" w:color="auto"/>
        <w:bottom w:val="none" w:sz="0" w:space="0" w:color="auto"/>
        <w:right w:val="none" w:sz="0" w:space="0" w:color="auto"/>
      </w:divBdr>
    </w:div>
    <w:div w:id="747309398">
      <w:bodyDiv w:val="1"/>
      <w:marLeft w:val="0"/>
      <w:marRight w:val="0"/>
      <w:marTop w:val="0"/>
      <w:marBottom w:val="0"/>
      <w:divBdr>
        <w:top w:val="none" w:sz="0" w:space="0" w:color="auto"/>
        <w:left w:val="none" w:sz="0" w:space="0" w:color="auto"/>
        <w:bottom w:val="none" w:sz="0" w:space="0" w:color="auto"/>
        <w:right w:val="none" w:sz="0" w:space="0" w:color="auto"/>
      </w:divBdr>
    </w:div>
    <w:div w:id="754743715">
      <w:bodyDiv w:val="1"/>
      <w:marLeft w:val="0"/>
      <w:marRight w:val="0"/>
      <w:marTop w:val="0"/>
      <w:marBottom w:val="0"/>
      <w:divBdr>
        <w:top w:val="none" w:sz="0" w:space="0" w:color="auto"/>
        <w:left w:val="none" w:sz="0" w:space="0" w:color="auto"/>
        <w:bottom w:val="none" w:sz="0" w:space="0" w:color="auto"/>
        <w:right w:val="none" w:sz="0" w:space="0" w:color="auto"/>
      </w:divBdr>
    </w:div>
    <w:div w:id="776827263">
      <w:bodyDiv w:val="1"/>
      <w:marLeft w:val="0"/>
      <w:marRight w:val="0"/>
      <w:marTop w:val="0"/>
      <w:marBottom w:val="0"/>
      <w:divBdr>
        <w:top w:val="none" w:sz="0" w:space="0" w:color="auto"/>
        <w:left w:val="none" w:sz="0" w:space="0" w:color="auto"/>
        <w:bottom w:val="none" w:sz="0" w:space="0" w:color="auto"/>
        <w:right w:val="none" w:sz="0" w:space="0" w:color="auto"/>
      </w:divBdr>
    </w:div>
    <w:div w:id="842089117">
      <w:bodyDiv w:val="1"/>
      <w:marLeft w:val="0"/>
      <w:marRight w:val="0"/>
      <w:marTop w:val="0"/>
      <w:marBottom w:val="0"/>
      <w:divBdr>
        <w:top w:val="none" w:sz="0" w:space="0" w:color="auto"/>
        <w:left w:val="none" w:sz="0" w:space="0" w:color="auto"/>
        <w:bottom w:val="none" w:sz="0" w:space="0" w:color="auto"/>
        <w:right w:val="none" w:sz="0" w:space="0" w:color="auto"/>
      </w:divBdr>
    </w:div>
    <w:div w:id="1031957432">
      <w:bodyDiv w:val="1"/>
      <w:marLeft w:val="0"/>
      <w:marRight w:val="0"/>
      <w:marTop w:val="0"/>
      <w:marBottom w:val="0"/>
      <w:divBdr>
        <w:top w:val="none" w:sz="0" w:space="0" w:color="auto"/>
        <w:left w:val="none" w:sz="0" w:space="0" w:color="auto"/>
        <w:bottom w:val="none" w:sz="0" w:space="0" w:color="auto"/>
        <w:right w:val="none" w:sz="0" w:space="0" w:color="auto"/>
      </w:divBdr>
    </w:div>
    <w:div w:id="1236358092">
      <w:bodyDiv w:val="1"/>
      <w:marLeft w:val="0"/>
      <w:marRight w:val="0"/>
      <w:marTop w:val="0"/>
      <w:marBottom w:val="0"/>
      <w:divBdr>
        <w:top w:val="none" w:sz="0" w:space="0" w:color="auto"/>
        <w:left w:val="none" w:sz="0" w:space="0" w:color="auto"/>
        <w:bottom w:val="none" w:sz="0" w:space="0" w:color="auto"/>
        <w:right w:val="none" w:sz="0" w:space="0" w:color="auto"/>
      </w:divBdr>
    </w:div>
    <w:div w:id="1338270642">
      <w:bodyDiv w:val="1"/>
      <w:marLeft w:val="0"/>
      <w:marRight w:val="0"/>
      <w:marTop w:val="0"/>
      <w:marBottom w:val="0"/>
      <w:divBdr>
        <w:top w:val="none" w:sz="0" w:space="0" w:color="auto"/>
        <w:left w:val="none" w:sz="0" w:space="0" w:color="auto"/>
        <w:bottom w:val="none" w:sz="0" w:space="0" w:color="auto"/>
        <w:right w:val="none" w:sz="0" w:space="0" w:color="auto"/>
      </w:divBdr>
    </w:div>
    <w:div w:id="1634019693">
      <w:bodyDiv w:val="1"/>
      <w:marLeft w:val="0"/>
      <w:marRight w:val="0"/>
      <w:marTop w:val="0"/>
      <w:marBottom w:val="0"/>
      <w:divBdr>
        <w:top w:val="none" w:sz="0" w:space="0" w:color="auto"/>
        <w:left w:val="none" w:sz="0" w:space="0" w:color="auto"/>
        <w:bottom w:val="none" w:sz="0" w:space="0" w:color="auto"/>
        <w:right w:val="none" w:sz="0" w:space="0" w:color="auto"/>
      </w:divBdr>
    </w:div>
    <w:div w:id="1711807919">
      <w:bodyDiv w:val="1"/>
      <w:marLeft w:val="0"/>
      <w:marRight w:val="0"/>
      <w:marTop w:val="0"/>
      <w:marBottom w:val="0"/>
      <w:divBdr>
        <w:top w:val="none" w:sz="0" w:space="0" w:color="auto"/>
        <w:left w:val="none" w:sz="0" w:space="0" w:color="auto"/>
        <w:bottom w:val="none" w:sz="0" w:space="0" w:color="auto"/>
        <w:right w:val="none" w:sz="0" w:space="0" w:color="auto"/>
      </w:divBdr>
    </w:div>
    <w:div w:id="1919360410">
      <w:bodyDiv w:val="1"/>
      <w:marLeft w:val="0"/>
      <w:marRight w:val="0"/>
      <w:marTop w:val="0"/>
      <w:marBottom w:val="0"/>
      <w:divBdr>
        <w:top w:val="none" w:sz="0" w:space="0" w:color="auto"/>
        <w:left w:val="none" w:sz="0" w:space="0" w:color="auto"/>
        <w:bottom w:val="none" w:sz="0" w:space="0" w:color="auto"/>
        <w:right w:val="none" w:sz="0" w:space="0" w:color="auto"/>
      </w:divBdr>
    </w:div>
    <w:div w:id="1985432353">
      <w:bodyDiv w:val="1"/>
      <w:marLeft w:val="0"/>
      <w:marRight w:val="0"/>
      <w:marTop w:val="0"/>
      <w:marBottom w:val="0"/>
      <w:divBdr>
        <w:top w:val="none" w:sz="0" w:space="0" w:color="auto"/>
        <w:left w:val="none" w:sz="0" w:space="0" w:color="auto"/>
        <w:bottom w:val="none" w:sz="0" w:space="0" w:color="auto"/>
        <w:right w:val="none" w:sz="0" w:space="0" w:color="auto"/>
      </w:divBdr>
    </w:div>
    <w:div w:id="1997604846">
      <w:bodyDiv w:val="1"/>
      <w:marLeft w:val="0"/>
      <w:marRight w:val="0"/>
      <w:marTop w:val="0"/>
      <w:marBottom w:val="0"/>
      <w:divBdr>
        <w:top w:val="none" w:sz="0" w:space="0" w:color="auto"/>
        <w:left w:val="none" w:sz="0" w:space="0" w:color="auto"/>
        <w:bottom w:val="none" w:sz="0" w:space="0" w:color="auto"/>
        <w:right w:val="none" w:sz="0" w:space="0" w:color="auto"/>
      </w:divBdr>
    </w:div>
    <w:div w:id="2002351515">
      <w:bodyDiv w:val="1"/>
      <w:marLeft w:val="0"/>
      <w:marRight w:val="0"/>
      <w:marTop w:val="0"/>
      <w:marBottom w:val="0"/>
      <w:divBdr>
        <w:top w:val="none" w:sz="0" w:space="0" w:color="auto"/>
        <w:left w:val="none" w:sz="0" w:space="0" w:color="auto"/>
        <w:bottom w:val="none" w:sz="0" w:space="0" w:color="auto"/>
        <w:right w:val="none" w:sz="0" w:space="0" w:color="auto"/>
      </w:divBdr>
    </w:div>
    <w:div w:id="2038694581">
      <w:bodyDiv w:val="1"/>
      <w:marLeft w:val="0"/>
      <w:marRight w:val="0"/>
      <w:marTop w:val="0"/>
      <w:marBottom w:val="0"/>
      <w:divBdr>
        <w:top w:val="none" w:sz="0" w:space="0" w:color="auto"/>
        <w:left w:val="none" w:sz="0" w:space="0" w:color="auto"/>
        <w:bottom w:val="none" w:sz="0" w:space="0" w:color="auto"/>
        <w:right w:val="none" w:sz="0" w:space="0" w:color="auto"/>
      </w:divBdr>
    </w:div>
    <w:div w:id="21462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d.gov.l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grimpdhs@spc.l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mpharma@spc.l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mra.gov.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53BA-90A7-4BC0-B699-449DCCAE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Nilan</dc:creator>
  <cp:lastModifiedBy>Maheshi</cp:lastModifiedBy>
  <cp:revision>5</cp:revision>
  <cp:lastPrinted>2023-10-31T07:33:00Z</cp:lastPrinted>
  <dcterms:created xsi:type="dcterms:W3CDTF">2023-10-31T07:34:00Z</dcterms:created>
  <dcterms:modified xsi:type="dcterms:W3CDTF">2023-11-01T08:41:00Z</dcterms:modified>
</cp:coreProperties>
</file>